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Соцфонд и Добро.рф запускают кампанию по вовлечению старшего поколения в наставничество</w:t>
      </w:r>
    </w:p>
    <w:p>
      <w:pPr>
        <w:pStyle w:val="Style14"/>
        <w:rPr/>
      </w:pPr>
      <w:r>
        <w:rPr/>
        <w:t xml:space="preserve">Социальный фонд России и платформа </w:t>
      </w:r>
      <w:hyperlink r:id="rId2" w:tgtFrame="_blank">
        <w:r>
          <w:rPr>
            <w:rStyle w:val="Style"/>
          </w:rPr>
          <w:t>Добро.рф</w:t>
        </w:r>
      </w:hyperlink>
      <w:r>
        <w:rPr/>
        <w:t xml:space="preserve"> запускают информационную кампанию, которая пройдет во всех регионах страны и поможет привлечь людей пенсионного и предпенсионного возраста к работе в качестве наставников для детей и подростков.</w:t>
        <w:br/>
        <w:t> </w:t>
        <w:br/>
        <w:t>Основной площадкой проведения кампании станут центры общения старшего поколения Соцфонда, в которых пройдут совместные информационно-образовательные мероприятия. Кураторы помогут желающим зарегистрироваться на цифровой платформе «Наставник.рф» и подобрать наставническую программу.</w:t>
        <w:br/>
        <w:t> </w:t>
        <w:br/>
        <w:t>Как отметил председатель Социального фонда Сергей Чирков, сегодня люди старшего поколения получают в СФР не только пенсионные и социальные выплаты, но и возможность самореализации. «Для многих людей, выходящих на пенсию, наставничество может стать возможностью раскрыться заново, передать свой жизненный и профессиональный опыт подрастающему поколению, которое часто нуждается в поддержке взрослых. Со своей стороны мы предоставим инфраструктуру наших центров общения, чтобы как можно больше представителей серебряного возраста узнали об этой инициативе».</w:t>
        <w:br/>
        <w:t> </w:t>
        <w:br/>
        <w:t>Многие активисты центров общения СФР уже давно заняты добровольческой деятельностью. Более 14 тыс. волонтеров помогают участникам специальной военной операции и их семьям: собирают гуманитарную помощь, плетут маскировочные сети, вяжут теплые вещи, поддерживают бойцов письмами. «Серебряные» активисты также выезжают с концертами в дома-интернаты для престарелых и инвалидов, даря внимание тем, кто в нем особенно нуждается. Отдельное направление – сохранение памяти о Великой Отечественной войне. Волонтеры центров общения СФР ухаживают за воинскими захоронениями и мемориалами, проводят уроки мужества для школьников. Поэтому наставничество для многих из них станет логичным продолжением начатого пути служения людям.</w:t>
      </w:r>
    </w:p>
    <w:p>
      <w:pPr>
        <w:pStyle w:val="Style18"/>
        <w:rPr/>
      </w:pPr>
      <w:r>
        <w:rPr/>
        <w:t xml:space="preserve">«Десять лет мы развиваем „серебряное“ волонтерство. За это время в социальные проекты пришли более 450 тыс. пожилых людей, – рассказал руководитель экосистемы </w:t>
      </w:r>
      <w:hyperlink r:id="rId3" w:tgtFrame="_blank">
        <w:r>
          <w:rPr>
            <w:rStyle w:val="Style"/>
          </w:rPr>
          <w:t>Добро.рф</w:t>
        </w:r>
      </w:hyperlink>
      <w:r>
        <w:rPr/>
        <w:t xml:space="preserve"> и председатель комитета Госдумы по молодежной политике Артём Метелев. – Вместе с Социальным фондом мы поможем людям старшего возраста узнать, как стать волонтером и наставником для молодежи. Такое общение будет полезно обеим сторонам, а для трудных подростков может стать важным источником поддержки, жизненного опыта и правильных ориентиров».</w:t>
      </w:r>
    </w:p>
    <w:p>
      <w:pPr>
        <w:pStyle w:val="Style14"/>
        <w:rPr/>
      </w:pPr>
      <w:r>
        <w:rPr/>
        <w:t>Сейчас стороны совместно определяют пилотные регионы, где кандидатов в наставники будут сопровождать до включения в федеральный реестр наставников.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3"/>
    <w:next w:val="Style14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" TargetMode="External"/><Relationship Id="rId3" Type="http://schemas.openxmlformats.org/officeDocument/2006/relationships/hyperlink" Target="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317</Words>
  <Characters>2224</Characters>
  <CharactersWithSpaces>2546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2026-09-15T11:41:37Z</dcterms:created>
  <dc:creator/>
  <dc:description/>
  <dc:language>ru-RU</dc:language>
  <cp:lastModifiedBy/>
  <dcterms:modified xsi:type="dcterms:W3CDTF">2026-09-15T11:43:15Z</dcterms:modified>
  <cp:revision>1</cp:revision>
  <dc:subject/>
  <dc:title/>
</cp:coreProperties>
</file>