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Соцфонд ускорил распоряжение социальными услугами и оформление ежемесячной денежной выплаты</w:t>
      </w:r>
    </w:p>
    <w:p>
      <w:pPr>
        <w:pStyle w:val="2"/>
        <w:rPr/>
      </w:pPr>
      <w:r>
        <w:rPr/>
      </w:r>
    </w:p>
    <w:p>
      <w:pPr>
        <w:pStyle w:val="Style15"/>
        <w:rPr/>
      </w:pPr>
      <w:r>
        <w:rPr/>
        <w:t>Средний срок назначения ежемесячной денежной выплаты сокращен почти на 10%, переоформление выплаты стало быстрее на 15%. Социальный фонд также сократил срок, в течение которого рассматривается заявление получателя ежемесячной денежной выплаты о выборе формы предоставления социальных услуг. Теперь это происходит за один день.</w:t>
      </w:r>
    </w:p>
    <w:p>
      <w:pPr>
        <w:pStyle w:val="Style15"/>
        <w:rPr/>
      </w:pPr>
      <w:r>
        <w:rPr/>
        <w:t>Ежемесячная денежная выплата полагается гражданам с инвалидностью, ветеранам боевых действий и их семьям, тем, кто пострадал в результате радиационных или техногенных катастроф, Героям России и Героям Труда, а также ветеранам Великой Отечественной войны и другим. При оформлении выплаты получателю автоматически назначают набор социальных услуг.</w:t>
        <w:br/>
        <w:t> </w:t>
        <w:br/>
        <w:t>Он включает путевку в санаторий, бесплатный проезд на пригородных электричках, предоставление лекарств и медицинских изделий. Неиспользуемые услуги можно заменить на денежную компенсацию, для чего подается заявление в Социальный фонд. Средний срок его рассмотрения сокращен до одного дня. Аналогичный порядок работает и в случае выбора услуг вместо денег.</w:t>
        <w:br/>
        <w:t> </w:t>
        <w:br/>
        <w:t>Сегодня ежемесячную денежную выплату людям с инвалидностью, как и социальные услуги, назначают в беззаявительном порядке – автоматически, после поступления сведений из бюро медико-социальной экспертизы. Системное обновление стандартов обслуживания также позволило фонду существенно ускорить оказание соответствующих услуг и для других обладателей льготы.</w:t>
        <w:br/>
        <w:t> </w:t>
        <w:br/>
        <w:t>Индекс удовлетворенности граждан по указанным направлениям находится на высоком уровне и составляет в настоящее время 4,9 балла из 5. Услуги по распоряжению социальными льготами и назначению ежемесячной денежной выплаты также получили наивысшую оценку «А+» на соответствие стандарту госуслуг в рамках правительственного проекта «Государство для людей».</w:t>
      </w:r>
    </w:p>
    <w:p>
      <w:pPr>
        <w:pStyle w:val="Style15"/>
        <w:rPr/>
      </w:pPr>
      <w:r>
        <w:rPr/>
      </w:r>
    </w:p>
    <w:p>
      <w:pPr>
        <w:pStyle w:val="Style15"/>
        <w:spacing w:lineRule="auto" w:line="288"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4"/>
    <w:next w:val="Style15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228</Words>
  <Characters>1600</Characters>
  <CharactersWithSpaces>1832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2026-08-26T10:12:44Z</dcterms:created>
  <dc:creator/>
  <dc:description/>
  <dc:language>ru-RU</dc:language>
  <cp:lastModifiedBy/>
  <dcterms:modified xsi:type="dcterms:W3CDTF">2026-08-26T10:16:10Z</dcterms:modified>
  <cp:revision>1</cp:revision>
  <dc:subject/>
  <dc:title/>
</cp:coreProperties>
</file>