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2"/>
        <w:rPr/>
      </w:pPr>
      <w:r>
        <w:rPr/>
        <w:t>Более 690 семей Мордовии в этом году направили материнский капитал на обучение детей</w:t>
      </w:r>
    </w:p>
    <w:p>
      <w:pPr>
        <w:pStyle w:val="Style18"/>
        <w:jc w:val="both"/>
        <w:rPr/>
      </w:pPr>
      <w:r>
        <w:rPr/>
        <w:t>За учебу ребенка можно заплатить в любых образовательных организациях — от детского сада и университета до курсов иностранного языка или вождения автомобиля. Расходы регионального Отделения Социального фонда по оплате этих услуг в этом году  составили 37,43 млн. рублей.</w:t>
      </w:r>
    </w:p>
    <w:p>
      <w:pPr>
        <w:pStyle w:val="Style18"/>
        <w:jc w:val="both"/>
        <w:rPr/>
      </w:pPr>
      <w:r>
        <w:rPr/>
        <w:t>В основном семьи предпочитают вкладывать материнский капитал в получение детьми высшего и среднего специального образования. Большая часть заявлений поступает в Отделение Социального фонда после приемной кампании в вузах и ссузах. С прошлого года  у родителей есть возможность подать заявление о направлении средств на оплату обучения прямо в образовательной организации, в которой их ребенок уже учится или планирует учиться на коммерческой основе. На сегодняшний день в Мордовии такой возможностью уже воспользовались 149 владельцев сертификата на материнский капитал.</w:t>
      </w:r>
    </w:p>
    <w:p>
      <w:pPr>
        <w:pStyle w:val="Style18"/>
        <w:jc w:val="both"/>
        <w:rPr/>
      </w:pPr>
      <w:r>
        <w:rPr/>
        <w:t>Закон предоставляет возможность финансировать обучение и присмотр за детьми как в государственных, так и в частных образовательных организациях. Главное требование — наличие государственной регистрации на территории Российской Федерации и действующего разрешения (лицензии) на оказание образовательных услуг.</w:t>
      </w:r>
    </w:p>
    <w:p>
      <w:pPr>
        <w:pStyle w:val="Style18"/>
        <w:jc w:val="both"/>
        <w:rPr/>
      </w:pPr>
      <w:r>
        <w:rPr/>
        <w:t>Заявление на распоряжение средствами материнского капитала на образовательные цели можно подать онлайн через портал «Госуслуги», в любой клиентской службе регионального отделения или в МФЦ. Предоставлять бумажную копию договора с образовательной организацией от заявителя при этом не нужно. Если учебное заведение является партнером фонда и заключило с ним соглашение об информационном взаимодействии, региональное ОСФР самостоятельно запросит все необходимые сведения для проведения оплаты. После одобрения денежные средства будут перечислены на счет учреждения в течение пяти рабочих дней.</w:t>
      </w:r>
    </w:p>
    <w:p>
      <w:pPr>
        <w:pStyle w:val="Style18"/>
        <w:jc w:val="both"/>
        <w:rPr/>
      </w:pPr>
      <w:r>
        <w:rPr/>
        <w:t>Всего средствами материнского капитала, программа которого реализуется в рамках национального проекта «Семья», в Мордовии воспользовались более 114 тысяч семей.</w:t>
      </w:r>
    </w:p>
    <w:p>
      <w:pPr>
        <w:pStyle w:val="Style18"/>
        <w:jc w:val="both"/>
        <w:rPr/>
      </w:pPr>
      <w:r>
        <w:rPr/>
        <w:t>По любым вопросам, связанным с федеральным материнским капиталом, всегда можно проконсультироваться, позвонив на единый бесплатный номер контакт-центра: 8-800-100-00-01.</w:t>
      </w:r>
    </w:p>
    <w:p>
      <w:pPr>
        <w:pStyle w:val="Style18"/>
        <w:jc w:val="both"/>
        <w:rPr/>
      </w:pPr>
      <w:r>
        <w:rPr/>
        <w:t xml:space="preserve">Чтобы быть в курсе новостей и актуальных услуг Отделения Социального фонда России по Республике Мордовии, подписывайтесь на официальный канал ведомства в мессенджере </w:t>
      </w:r>
      <w:hyperlink r:id="rId2" w:tgtFrame="_blank">
        <w:r>
          <w:rPr>
            <w:rStyle w:val="Style15"/>
          </w:rPr>
          <w:t>«Макс»</w:t>
        </w:r>
      </w:hyperlink>
      <w:r>
        <w:rPr/>
        <w:t>.</w:t>
      </w:r>
    </w:p>
    <w:p>
      <w:pPr>
        <w:pStyle w:val="Style18"/>
        <w:rPr/>
      </w:pPr>
      <w:r>
        <w:rPr/>
      </w:r>
    </w:p>
    <w:p>
      <w:pPr>
        <w:pStyle w:val="Style18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7"/>
    <w:next w:val="Style18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ax.ru/id1325026620_gos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296</Words>
  <Characters>2033</Characters>
  <CharactersWithSpaces>2325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2026-08-21T15:31:36Z</dcterms:created>
  <dc:creator/>
  <dc:description/>
  <dc:language>ru-RU</dc:language>
  <cp:lastModifiedBy/>
  <dcterms:modified xsi:type="dcterms:W3CDTF">2026-08-21T15:35:13Z</dcterms:modified>
  <cp:revision>1</cp:revision>
  <dc:subject/>
  <dc:title/>
</cp:coreProperties>
</file>