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Уволенные ветераны боевых действий с инвалидностью теперь оперативнее смогут получать набор социальных услуг</w:t>
      </w:r>
    </w:p>
    <w:p>
      <w:pPr>
        <w:pStyle w:val="Style13"/>
        <w:rPr/>
      </w:pPr>
      <w:r>
        <w:rPr/>
        <w:t>Ключевое новшество вступивших в силу изменений касается сроков подачи заявления о форме получения набора социальных услуг. Согласно обновленному порядку, обратиться с таким заявлением ветеран боевых действий  может в течение трех месяцев с даты увольнения со службы, либо с даты установления инвалидности, полученной в течение двенадцати месяцев с даты увольнения. Если подать заявку в Социальный фонд в указанный период, набор услуг будет назначен не со следующего года, как это происходит по общим правилам, а в пределах месяца. Например, при подаче заявления в августе этого года, рассчитывать на льготный перечень мер ветеран сможет уже начиная с сентября.</w:t>
      </w:r>
    </w:p>
    <w:p>
      <w:pPr>
        <w:pStyle w:val="Style13"/>
        <w:rPr/>
      </w:pPr>
      <w:r>
        <w:rPr/>
        <w:t>Благодаря принятым поправкам ветераны боевых действий теперь оперативнее выбирают способ получения льгот по санаторному лечению, лекарствам и бесплатному проезду. Для этого больше не нужно ждать окончания года и можно менее чем за месяц оформить подходящий вариант предоставления социальной помощи.</w:t>
      </w:r>
    </w:p>
    <w:p>
      <w:pPr>
        <w:pStyle w:val="Style13"/>
        <w:rPr/>
      </w:pPr>
      <w:r>
        <w:rPr/>
        <w:t>Важный нюанс: воспользоваться ускоренным переходом с денежной компенсации на услуги могут только ветераны боевых действий с инвалидностью.</w:t>
      </w:r>
    </w:p>
    <w:p>
      <w:pPr>
        <w:pStyle w:val="Style13"/>
        <w:rPr/>
      </w:pPr>
      <w:r>
        <w:rPr/>
        <w:t>В случае если заявление подано по истечении 3-х месяцев с даты увольнения или даты получения инвалидности, то по общим правилам набор будет предоставлен с 1 января следующего года.</w:t>
      </w:r>
    </w:p>
    <w:p>
      <w:pPr>
        <w:pStyle w:val="Style13"/>
        <w:rPr/>
      </w:pPr>
      <w:r>
        <w:rPr/>
        <w:t>Необходимость внесенных в закон поправок обусловлена тем, что ветеранам боевых действий в силу действующего закона набор социальных услуг по умолчанию оформляют компенсацией деньгами. Для получения натуральных льгот требуется подать заявление и дождаться решения по нему с 1 января следующего года. Новый подход значительно сокращает отведенное на это время и позволяет более оперативно предоставлять положенные меры поддержки сразу после завершения службы.</w:t>
      </w:r>
    </w:p>
    <w:p>
      <w:pPr>
        <w:pStyle w:val="Style13"/>
        <w:rPr/>
      </w:pPr>
      <w:r>
        <w:rPr/>
        <w:t>Отметим, что право на оформление услуг распространяется в том числе на военнослужащих, принимавших участие в СВО в составе добровольческих формирований, со статусом ветерана боевых действий.</w:t>
      </w:r>
    </w:p>
    <w:p>
      <w:pPr>
        <w:pStyle w:val="Style13"/>
        <w:rPr/>
      </w:pPr>
      <w:r>
        <w:rPr/>
        <w:t>Подать заявление с отметкой об увольнении можно через действующий электронный сервис на «Госуслугах» либо лично обратиться в клиентскую службу Социального фонда или многофункциональный центр.</w:t>
      </w:r>
    </w:p>
    <w:p>
      <w:pPr>
        <w:pStyle w:val="Style13"/>
        <w:rPr/>
      </w:pPr>
      <w:r>
        <w:rPr/>
        <w:t>Напомним, что перечень социальных услуг включает несколько видов обеспечения. Это лекарства и медицинские изделия, продукты лечебного питания для детей-инвалидов. В набор также входит путевка в санаторий, бесплатный проезд к месту лечения, бесплатный проезд на пригородных электричках.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337</Words>
  <Characters>2178</Characters>
  <CharactersWithSpaces>2507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2026-07-31T09:03:36Z</dcterms:created>
  <dc:creator/>
  <dc:description/>
  <dc:language>ru-RU</dc:language>
  <cp:lastModifiedBy/>
  <dcterms:modified xsi:type="dcterms:W3CDTF">2026-07-31T09:04:23Z</dcterms:modified>
  <cp:revision>1</cp:revision>
  <dc:subject/>
  <dc:title/>
</cp:coreProperties>
</file>