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before="200" w:after="120"/>
        <w:rPr/>
      </w:pPr>
      <w:r>
        <w:rPr/>
        <w:t>63 работодателя Мордовии в этом году компенсировали расходы на охрану труда</w:t>
      </w:r>
    </w:p>
    <w:p>
      <w:pPr>
        <w:pStyle w:val="Style14"/>
        <w:rPr/>
      </w:pPr>
      <w:r>
        <w:rPr/>
        <w:t>В общей сложности региональное Отделение Социального фонда перечислило им почти 25 миллионов рублей.</w:t>
      </w:r>
    </w:p>
    <w:p>
      <w:pPr>
        <w:pStyle w:val="Style14"/>
        <w:rPr/>
      </w:pPr>
      <w:r>
        <w:rPr/>
        <w:t>Вернуть часть потраченных средств на проведение профилактических мероприятий по снижению производственного травматизма и профессиональных заболеваний страхователи могут ежегодно. Для этого  до 1 августа нужно успеть подать заявление на финансовое обеспечение предупредительных мер, а после реализации профилактических мероприятий, до 15 ноября, предоставить отчет о расходах.</w:t>
      </w:r>
    </w:p>
    <w:p>
      <w:pPr>
        <w:pStyle w:val="Style14"/>
        <w:rPr/>
      </w:pPr>
      <w:r>
        <w:rPr/>
        <w:t>На сегодняшний день в региональное Отделение СФР поступило 205 заявлений, по 193 из них вынесены положительные решения, а 63 организации уже получили денежную компенсацию.</w:t>
      </w:r>
    </w:p>
    <w:p>
      <w:pPr>
        <w:pStyle w:val="Style14"/>
        <w:rPr/>
      </w:pPr>
      <w:r>
        <w:rPr/>
        <w:t>Работодатель может вернуть до 20% сумм страховых взносов от несчастных случаев на производстве и профессиональных заболеваний, начисленных им за текущий год, а если руководитель заботится о своих работниках предпенсионного возраста, направляя их на санаторно-курортное лечение, то размер компенсации может быть увеличен до 30%.</w:t>
      </w:r>
    </w:p>
    <w:p>
      <w:pPr>
        <w:pStyle w:val="Style14"/>
        <w:rPr/>
      </w:pPr>
      <w:r>
        <w:rPr/>
        <w:t>Возмещению подлежат расходы на проведение специальной оценки условий труда, приобретение манекенов-тренажёров для обучения оказания первой помощи, оснащение медпунктов и покупку блоков тахографов, обучение сотрудников требованиям охраны труда.  Всего в перечне 17 направлений и организация самостоятельно определяет, куда и в каком объеме потратить средства.</w:t>
      </w:r>
    </w:p>
    <w:p>
      <w:pPr>
        <w:pStyle w:val="Style14"/>
        <w:rPr/>
      </w:pPr>
      <w:r>
        <w:rPr/>
        <w:t>«Судя по уже поданным заявлениям, работодатели Мордовии чаще всего выбирают компенсацию расходов на закупку средств индивидуальной защиты, периодические медицинские осмотры и санаторно-курортное лечение работников предпенсионного возраста», - отмечает управляющий региональным Отделением СФР Владимир Василькин</w:t>
      </w:r>
    </w:p>
    <w:p>
      <w:pPr>
        <w:pStyle w:val="Style14"/>
        <w:rPr/>
      </w:pPr>
      <w:r>
        <w:rPr/>
        <w:t>Воспользоваться поддержкой могут как государственные, так и частные предприятия (включая индивидуальных предпринимателей). Ключевое условие для получения компенсации - отсутствие у работодателя задолженностей по страховым взносам, а также неоплаченных пеней и штрафов.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2">
    <w:name w:val="Heading 2"/>
    <w:basedOn w:val="Style13"/>
    <w:next w:val="Style14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243</Words>
  <Characters>1747</Characters>
  <CharactersWithSpaces>1984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2026-07-08T12:36:39Z</dcterms:created>
  <dc:creator/>
  <dc:description/>
  <dc:language>ru-RU</dc:language>
  <cp:lastModifiedBy/>
  <dcterms:modified xsi:type="dcterms:W3CDTF">2026-07-08T12:37:41Z</dcterms:modified>
  <cp:revision>1</cp:revision>
  <dc:subject/>
  <dc:title/>
</cp:coreProperties>
</file>