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rPr/>
      </w:pPr>
      <w:r>
        <w:rPr/>
        <w:t>В I полугодии 2026 года компенсацию по ОСАГО в Социальном фонде получили 15,7 тыс. россиян. Это на 22,2% больше, чем в I полугодии прошлого года.</w:t>
      </w:r>
    </w:p>
    <w:p>
      <w:pPr>
        <w:pStyle w:val="Style15"/>
        <w:rPr/>
      </w:pPr>
      <w:r>
        <w:rPr/>
        <w:t xml:space="preserve">Выплата составляет 50% стоимости полиса ОСАГО. На нее имеют право граждане с инвалидностью, которым транспорт необходим по медицинским показаниям. Заключение об этом прописывают в индивидуальной программе реабилитации и абилитации человека. Выплату назначают, если автомобилем управляет инвалид и еще не более двух водителей, вписанных в полис. Одним из водителей может быть законный представитель инвалида. </w:t>
      </w:r>
    </w:p>
    <w:p>
      <w:pPr>
        <w:pStyle w:val="Style15"/>
        <w:rPr/>
      </w:pPr>
      <w:r>
        <w:rPr/>
        <w:t xml:space="preserve">Если при заключении договора ОСАГО указан СНИЛС инвалида, то ему не нужно специально обращаться за компенсацией: Социальный фонд перечисляет ее автоматически на основе имеющихся данных. Если же информации о СНИЛСе нет, сам инвалид или его представитель должны подать заявление в фонд в клиентском офисе СФР или на портале госуслуг. </w:t>
      </w:r>
    </w:p>
    <w:p>
      <w:pPr>
        <w:pStyle w:val="Style15"/>
        <w:rPr/>
      </w:pPr>
      <w:r>
        <w:rPr/>
        <w:t xml:space="preserve">Подать заявление можно в течение всего времени, пока действителен полис, то есть на протяжении года после его оформления. Решение о предоставлении компенсации специалисты Соцфонда принимают за 5 рабочих дней. Если же требуется предоставить дополнительные документы, срок продляется еще на 5 рабочих дней.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169</Words>
  <Characters>1022</Characters>
  <CharactersWithSpaces>1190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2026-07-13T15:39:41Z</dcterms:created>
  <dc:creator/>
  <dc:description/>
  <dc:language>ru-RU</dc:language>
  <cp:lastModifiedBy/>
  <dcterms:modified xsi:type="dcterms:W3CDTF">2026-07-13T15:40:17Z</dcterms:modified>
  <cp:revision>1</cp:revision>
  <dc:subject/>
  <dc:title/>
</cp:coreProperties>
</file>