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140" w:after="120"/>
        <w:rPr/>
      </w:pPr>
      <w:r>
        <w:rPr/>
        <w:t>Число самозанятых, делающих отчисления на больничный, выросло на 23%  </w:t>
      </w:r>
    </w:p>
    <w:p>
      <w:pPr>
        <w:pStyle w:val="Style14"/>
        <w:rPr/>
      </w:pPr>
      <w:r>
        <w:rPr/>
        <w:t>По итогам апреля добровольный взнос на страхование по нетрудоспособности перечислили 7,2 тыс. работающих на себя граждан. По сравнению с мартом число таких участников программы увеличилось на 23%.</w:t>
      </w:r>
    </w:p>
    <w:p>
      <w:pPr>
        <w:pStyle w:val="Style14"/>
        <w:rPr/>
      </w:pPr>
      <w:r>
        <w:rPr/>
        <w:t>Большинство самозанятых при этом сделали выбор в пользу более высокой страховой суммы, исходя из которой будут предоставляться больничные выплаты. По правилам, это может быть 35 тыс. или 50 тыс. рублей. Чем выше сумма, тем больше размер выплат при наступлении болезни.</w:t>
        <w:br/>
        <w:t> </w:t>
        <w:br/>
        <w:t>Чтобы получить право на больничный, самозанятый должен уплачивать взносы, ежемесячно или разово за весь год. Тариф взносов составляет 3,84% от выбранной суммы годового пособия. В месяц, соответственно, нужно перечислить 1 344 или 1 920 рублей (3,84% от 35 тыс. или 50 тыс. рублей). При уплате взноса раз в год его размер составляет 16 128 или 23 040 рублей (сумма ежемесячных платежей за 12 месяцев).</w:t>
        <w:br/>
        <w:t> </w:t>
        <w:br/>
        <w:t>Получить выплаты по больничному листу можно спустя шесть месяцев после внесения годового взноса либо непрерывной уплаты ежемесячных взносов. Сумма больничного при этом будет зависеть от стажа и периода уплаты взносов.</w:t>
        <w:br/>
        <w:t> </w:t>
        <w:br/>
        <w:t>Когда появится право на больничный, Социальный фонд сообщит самозанятому об этом. Уведомления о выплатах также будут поступать непосредственно после закрытия больничных листов.</w:t>
        <w:br/>
        <w:t> </w:t>
        <w:br/>
        <w:t>Стоит иметь в виду, что проводимый эксперимент распространяет свое действие только на получение самозанятыми выплат по болезни и не касается декретных выплат, которые положены, например, во время отпуска по беременности и родам или отпуска по уходу за детьми до 1,5 лет.</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3"/>
    <w:next w:val="Style14"/>
    <w:qFormat/>
    <w:pPr>
      <w:spacing w:before="140" w:after="120"/>
      <w:outlineLvl w:val="2"/>
    </w:pPr>
    <w:rPr>
      <w:rFonts w:ascii="Liberation Serif" w:hAnsi="Liberation Serif" w:eastAsia="SimSun" w:cs="Mangal"/>
      <w:b/>
      <w:bCs/>
      <w:sz w:val="28"/>
      <w:szCs w:val="2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233</Words>
  <Characters>1369</Characters>
  <CharactersWithSpaces>1609</CharactersWithSpaces>
  <Paragraphs>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2026-05-27T10:26:02Z</dcterms:created>
  <dc:creator/>
  <dc:description/>
  <dc:language>ru-RU</dc:language>
  <cp:lastModifiedBy/>
  <dcterms:modified xsi:type="dcterms:W3CDTF">2026-05-27T10:27:32Z</dcterms:modified>
  <cp:revision>1</cp:revision>
  <dc:subject/>
  <dc:title/>
</cp:coreProperties>
</file>