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spacing w:before="140" w:after="120"/>
        <w:rPr/>
      </w:pPr>
      <w:r>
        <w:rPr/>
        <w:t>Соцфонд: накопительные пенсии будут увеличены на 17,3%</w:t>
      </w:r>
    </w:p>
    <w:p>
      <w:pPr>
        <w:pStyle w:val="Style15"/>
        <w:rPr/>
      </w:pPr>
      <w:r>
        <w:rPr/>
        <w:t>Социальный фонд в этом году повысит накопительные пенсии россиян на 17,3%. Такой коэффициент определен в соответствии с результатами инвестирования пенсионных накоплений, которые по итогам прошлого года более чем в три раза превысили уровень инфляции (5,6%). Специалисты фонда беззаявительно проведут перерасчет с 1 августа, он коснется выплат около 136 тыс. человек.</w:t>
        <w:br/>
        <w:t> </w:t>
        <w:br/>
        <w:t>Повышение также затронет участников программы софинансирования пенсионных накоплений, родителей, направивших материнский капитал на пенсию, и тех, кто формировал накопления самостоятельно вне программы софинансирования. Таким пенсионерам средства будут увеличены еще более высокими темпами, чем получателям накопительных пенсий, – на 19,3%. По предварительным данным, повышение коснется 37,3 тыс. человек.</w:t>
      </w:r>
    </w:p>
    <w:p>
      <w:pPr>
        <w:pStyle w:val="Style15"/>
        <w:rPr/>
      </w:pPr>
      <w:r>
        <w:rPr/>
        <w:t>Общий объем средств для проведения перерасчета составит 8,5 млрд рублей.</w:t>
        <w:br/>
        <w:t> </w:t>
        <w:br/>
        <w:t>Отметим, что абсолютное большинство россиян получает выплаты накоплений вместе с пенсией по возрасту. Средний размер накопительной пенсии в настоящее время составляет 1,6 тыс. рублей в месяц, средний размер срочной пенсионной выплаты (для добровольно формировавших накопления) – 3 тыс. рублей.</w:t>
        <w:br/>
        <w:t> </w:t>
        <w:br/>
        <w:t>Повышение размера выплат пенсионных накоплений, согласно действующим правилам, проводится ежегодно с 1 августа при наличии положительного инвестиционного дохода за прошедший год. Соответствующий порядок закреплен федеральным законом о финансировании выплат за счет средств пенсионных накоплений.</w:t>
        <w:br/>
        <w:t> </w:t>
        <w:br/>
        <w:t xml:space="preserve">Сегодня инвестированием пенсионных накоплений клиентов Социального фонда занимается государственная управляющая компания </w:t>
      </w:r>
      <w:hyperlink r:id="rId2" w:tgtFrame="_blank">
        <w:r>
          <w:rPr>
            <w:rStyle w:val="Style"/>
          </w:rPr>
          <w:t>ВЭБ.РФ</w:t>
        </w:r>
      </w:hyperlink>
      <w:r>
        <w:rPr/>
        <w:t>, а также 9 частных управляющих компаний. Совокупно они предлагают гражданам 13 портфелей для размещения средств.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3">
    <w:name w:val="Heading 3"/>
    <w:basedOn w:val="Style14"/>
    <w:next w:val="Style15"/>
    <w:qFormat/>
    <w:pPr>
      <w:spacing w:before="140" w:after="120"/>
      <w:outlineLvl w:val="2"/>
    </w:pPr>
    <w:rPr>
      <w:rFonts w:ascii="Liberation Serif" w:hAnsi="Liberation Serif" w:eastAsia="SimSun" w:cs="Mangal"/>
      <w:b/>
      <w:bCs/>
      <w:sz w:val="28"/>
      <w:szCs w:val="28"/>
    </w:rPr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212</Words>
  <Characters>1519</Characters>
  <CharactersWithSpaces>1738</CharactersWithSpaces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2026-05-19T11:45:36Z</dcterms:created>
  <dc:creator/>
  <dc:description/>
  <dc:language>ru-RU</dc:language>
  <cp:lastModifiedBy/>
  <dcterms:modified xsi:type="dcterms:W3CDTF">2026-05-19T11:46:21Z</dcterms:modified>
  <cp:revision>1</cp:revision>
  <dc:subject/>
  <dc:title/>
</cp:coreProperties>
</file>