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120"/>
        <w:rPr/>
      </w:pPr>
      <w:r>
        <w:rPr/>
        <w:t>Выплаты по материнскому капиталу выросли с начала года на 39,4 млрд рублей</w:t>
      </w:r>
    </w:p>
    <w:p>
      <w:pPr>
        <w:pStyle w:val="Style14"/>
        <w:rPr/>
      </w:pPr>
      <w:r>
        <w:rPr/>
        <w:t>Наибольший прирост расходов по программе обеспечили распоряжения семей на покупку жилья. За первый квартал Социальный фонд перечислил на это направление почти 100 млрд рублей. Соответствующая сумма на 34,3 млрд (52,6%) превысила показатель аналогичного периода прошлого года. Всего средства были предоставлены по 153 тыс. заявлений семей.</w:t>
        <w:br/>
        <w:t> </w:t>
        <w:br/>
        <w:t>Из общей суммы, использованной родителями на улучшение жилищных условий, более 82 млрд перечислено для оплаты ипотеки и займов. Остальные средства, составившие почти 17 млрд, семьи израсходовали на прямую покупку жилья без привлечения кредита, деньги также вкладывались в реконструкцию и строительство дома либо компенсацию соответствующих расходов.</w:t>
        <w:br/>
        <w:t> </w:t>
        <w:br/>
        <w:t>Вторым по объему перечислений направлением программы стали ежемесячные выплаты на детей до трех лет. По действующим правилам, такие средства положены семьям с небольшим доходом, который не превышает двух прожиточных минимумов на человека (37,9 тыс. рублей в месяц в целом по РФ). Всего Социальный фонд перечислил ежемесячную выплату более чем по 438 тыс. заявок родителей, которым в общей сложности направлено 15,7 млрд рублей. В прошлом году соответствующая сумма выплат за первый квартал составляла 13,2 млрд рублей.</w:t>
        <w:br/>
        <w:t> </w:t>
        <w:br/>
        <w:t>На 44% с начала года выросли траты материнского капитала на обучение детей. Оплатить учебу в школе, вузе или училище можно, когда ребенку, на которого получен сертификат, исполняется три года. На детский сад и дошкольное образование средства допускается использовать сразу после получения сертификата. Вложения семей в обучение были осуществлены по 122 тыс. заявлений. Учебным организациям с января по март перечислено cвыше 8 млрд рублей. В прошлом году за указанный период расходы на обучение составляли 5,6 млрд рублей.</w:t>
        <w:br/>
        <w:t> </w:t>
        <w:br/>
        <w:t>В общей сложности к апрелю Социальный фонд перечислил средства более чем по 716 тыс. заявлений семей о расходовании материнского капитала и направил по ним 123,7 млрд рублей. Это на 39,4 млрд рублей больше по сравнению с аналогичным периодом прошлого года.</w:t>
        <w:br/>
        <w:t> </w:t>
        <w:br/>
        <w:t>Напомним, что материнский капитал в этом году был проиндексирован для миллионов российских семей. В результате повышения размер средств на первого ребенка теперь составляет почти 729 тыс. рублей, материнский капитал на двух детей увеличен до 963 тыс. рублей. Доплата на второго ребенка превысила 234 тыс. рублей.</w:t>
        <w:br/>
        <w:t> </w:t>
        <w:br/>
        <w:t>Программа материнского капитала работает в России с 2007 года и направлена на поддержку семей с детьми. Изначально финансовую помощь государства могли получить родители двух детей, но впоследствии выдачу сертификата распространили и на первенцев.</w:t>
        <w:br/>
        <w:t> </w:t>
        <w:br/>
        <w:t>Социальный фонд оформляет капитал только один раз. Если семья не получала сертификат на первого или второго ребенка, родители вправе оформить его на третьего и следующих детей. Правила программы позволяют выбрать один вариант распоряжения средствами или распределить деньги по нескольким направлениям.</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3"/>
    <w:next w:val="Style14"/>
    <w:qFormat/>
    <w:pPr>
      <w:spacing w:before="140" w:after="120"/>
      <w:outlineLvl w:val="2"/>
    </w:pPr>
    <w:rPr>
      <w:rFonts w:ascii="Liberation Serif" w:hAnsi="Liberation Serif" w:eastAsia="SimSun" w:cs="Mangal"/>
      <w:b/>
      <w:bCs/>
      <w:sz w:val="28"/>
      <w:szCs w:val="2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411</Words>
  <Characters>2514</Characters>
  <CharactersWithSpaces>2937</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2026-04-15T14:51:51Z</dcterms:created>
  <dc:creator/>
  <dc:description/>
  <dc:language>ru-RU</dc:language>
  <cp:lastModifiedBy/>
  <dcterms:modified xsi:type="dcterms:W3CDTF">2026-04-15T14:52:40Z</dcterms:modified>
  <cp:revision>1</cp:revision>
  <dc:subject/>
  <dc:title/>
</cp:coreProperties>
</file>