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4 466 жителей Мордовии получили пенсионные накопления разовой выплатой в 2025 году</w:t>
      </w:r>
    </w:p>
    <w:p>
      <w:pPr>
        <w:pStyle w:val="Style15"/>
        <w:jc w:val="both"/>
        <w:rPr/>
      </w:pPr>
      <w:r>
        <w:rPr/>
        <w:t>Оформить единовременную выплату пенсионных накоплений могут граждане с небольшими накоплениями или те, у кого не хватает необходимого стажа и пенсионных коэффициентов. В прошлом году в Республике Мордовия такую выплату получили 4 466 человек, а её средний размер составил 32,5 тыс. рублей.</w:t>
      </w:r>
    </w:p>
    <w:p>
      <w:pPr>
        <w:pStyle w:val="Style15"/>
        <w:jc w:val="both"/>
        <w:rPr/>
      </w:pPr>
      <w:r>
        <w:rPr/>
        <w:t>В отличие от страховой пенсии, которая выплачивается ежемесячно, пенсионные накопления могут быть выданы разово. Этот вариант особенно актуален для тех, у кого накопления формировались недолго и их сумма позволяет выплатить всё сразу.</w:t>
      </w:r>
    </w:p>
    <w:p>
      <w:pPr>
        <w:pStyle w:val="Style15"/>
        <w:jc w:val="both"/>
        <w:rPr/>
      </w:pPr>
      <w:r>
        <w:rPr/>
        <w:t>По действующим правилам, пенсионные накопления оформляются в границах прежнего пенсионного возраста. Женщины получают средства начиная с 55 лет, мужчины – с 60 лет. При наличии права досрочного выхода на пенсию обратиться за накоплениями можно и раньше этого возраста, но для этого должны быть необходимые пенсионные коэффициенты и стаж. Сегодня это, напомним, 30 коэффициентов и 15 лет стажа. Начиная с 55 лет или 60 лет (для женщин и мужчин соответственно) требования по коэффициентам и стажу при назначении единовременной выплаты пенсионных накоплений не предъявляются.   Стоит отметить, что получение накоплений является заявительной услугой и происходит только после того, как человек обратится за ней. Сделать это можно на портале госуслуг, а также в любой клиентской службе регионального отделения Социального фонда. Если накопления формирует негосударственный пенсионный фонд, подавать заявление на единовременную выплату – равно как и на любой другой вариант назначения пенсионных накоплений – следует не в Социальуный фонд России, а в негосударственный фонд.</w:t>
      </w:r>
    </w:p>
    <w:p>
      <w:pPr>
        <w:pStyle w:val="Style15"/>
        <w:jc w:val="both"/>
        <w:rPr/>
      </w:pPr>
      <w:r>
        <w:rPr/>
        <w:t>Перечисление единовременной выплаты, согласно установленному порядку, осуществляется в течение двух месяцев после того, как вынесено решение о назначении средств. Такой срок необходим для всех процедур, связанных с отзывом накоплений из управляющей компании, в которой они инвестируются.</w:t>
      </w:r>
    </w:p>
    <w:p>
      <w:pPr>
        <w:pStyle w:val="Style15"/>
        <w:jc w:val="both"/>
        <w:rPr/>
      </w:pPr>
      <w:r>
        <w:rPr/>
        <w:t>Также напомним, что на пенсионные накопления распространяются правила правопреемства. В случае смерти человека его средства передают правопреемникам, определенным по заявлению либо в порядке очередности по закону. Они получают всю сумму накопленных средств, если человек при жизни не успел оформить их. После оформления невыплаченный остаток гарантирован только в рамках срочной пенсионной выплаты накоплений.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319</Words>
  <Characters>2051</Characters>
  <CharactersWithSpaces>2369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2026-04-17T15:04:47Z</dcterms:created>
  <dc:creator/>
  <dc:description/>
  <dc:language>ru-RU</dc:language>
  <cp:lastModifiedBy/>
  <dcterms:modified xsi:type="dcterms:W3CDTF">2026-04-17T15:05:58Z</dcterms:modified>
  <cp:revision>1</cp:revision>
  <dc:subject/>
  <dc:title/>
</cp:coreProperties>
</file>