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В России названы лучшие центры общения старшего поколения</w:t>
      </w:r>
    </w:p>
    <w:p>
      <w:pPr>
        <w:pStyle w:val="Style16"/>
        <w:rPr/>
      </w:pPr>
      <w:r>
        <w:rPr/>
        <w:t>Социальный фонд подвел итоги первого Всероссийского конкурса на лучший центр общения старшего поколения. Победителями стали центры из Мордовии, Бурятии и Челябинской области. Конкурс призван выявить и поощрить лучшие решения в организации досуга и просвещения людей старшего возраста, а также создать библиотеку соответствующих практик для распространения опыта по всей стране.</w:t>
      </w:r>
    </w:p>
    <w:p>
      <w:pPr>
        <w:pStyle w:val="Style20"/>
        <w:rPr/>
      </w:pPr>
      <w:r>
        <w:rPr>
          <w:rStyle w:val="Style13"/>
        </w:rPr>
        <w:t xml:space="preserve">«Более трех лет назад мы запустили пилотный проект по созданию центров общения, </w:t>
      </w:r>
      <w:r>
        <w:rPr/>
        <w:t xml:space="preserve">– отметил </w:t>
      </w:r>
      <w:r>
        <w:rPr>
          <w:rStyle w:val="Style14"/>
        </w:rPr>
        <w:t>председатель Социального фонда России Сергей Чирков</w:t>
      </w:r>
      <w:r>
        <w:rPr/>
        <w:t xml:space="preserve">. </w:t>
      </w:r>
      <w:r>
        <w:rPr>
          <w:rStyle w:val="Style13"/>
        </w:rPr>
        <w:t>– Сегодня это уже масштабная федеральная сеть, охватывающая практически все регионы. Центры превратились из просто точек на карте в настоящие точки притяжения для тысяч людей серебряного возраста. Еженедельно посетители приходят сюда за живым общением, новыми знаниями и заботой. Проведенный конкурс показал, что наши центры живут насыщенной, творческой жизнью».</w:t>
      </w:r>
    </w:p>
    <w:p>
      <w:pPr>
        <w:pStyle w:val="Style16"/>
        <w:rPr/>
      </w:pPr>
      <w:r>
        <w:rPr/>
        <w:t>Всего заявки на участие в конкурсе подали 279 центров общения из 79 отделений Социального фонда. Наибольшую активность при этом проявили отделения по Волгоградской области, Республике Марий Эл, Ивановской и Свердловской  областям, а также Кировской области.</w:t>
        <w:br/>
        <w:t> </w:t>
        <w:br/>
        <w:t>Конкурс проходил в несколько этапов. В рамках регионального отбора жюри оценивало заявки с ключевыми показателями работы центров и видеовизитками. В итоге 153 лучших центра прошли в следующий этап.</w:t>
        <w:br/>
        <w:t> </w:t>
        <w:br/>
        <w:t>Победителями конкурса стали:</w:t>
        <w:br/>
        <w:t> </w:t>
        <w:br/>
      </w:r>
      <w:r>
        <w:rPr>
          <w:rStyle w:val="Style14"/>
        </w:rPr>
        <w:t>Номинация «Центр общения с охватом до 5 тыс. пенсионеров»</w:t>
      </w:r>
      <w:r>
        <w:rPr/>
        <w:br/>
        <w:t> </w:t>
        <w:br/>
        <w:t>1 место – СФР по Республике Мордовия, Дубенский муниципальный район.</w:t>
        <w:br/>
        <w:t>2 место – СФР по Ивановской области, Гаврилово-Посадский район.</w:t>
        <w:br/>
        <w:t>3 место – СФР по Республике Дагестан, Тарумовский район.</w:t>
        <w:br/>
        <w:t> </w:t>
        <w:br/>
      </w:r>
      <w:r>
        <w:rPr>
          <w:rStyle w:val="Style14"/>
        </w:rPr>
        <w:t>Номинация «Центр общения с охватом от 5 до 10 тыс. пенсионеров»</w:t>
      </w:r>
      <w:r>
        <w:rPr/>
        <w:br/>
        <w:t> </w:t>
        <w:br/>
        <w:t>1 место – СФР по Республике Бурятии, Тункинский район.</w:t>
        <w:br/>
        <w:t>2 место – СФР по Республике Башкортостан, Архангельский район.</w:t>
        <w:br/>
        <w:t>3 место – СФР по Архангельской области и НАО, Каргопольский округ.</w:t>
        <w:br/>
        <w:t> </w:t>
        <w:br/>
      </w:r>
      <w:r>
        <w:rPr>
          <w:rStyle w:val="Style14"/>
        </w:rPr>
        <w:t>Номинация «Центр общения с охватом более 10 тыс. пенсионеров»</w:t>
      </w:r>
      <w:r>
        <w:rPr/>
        <w:br/>
        <w:t> </w:t>
        <w:br/>
        <w:t>1 место – СФР по Челябинской области, г. Миасс.</w:t>
        <w:br/>
        <w:t>2 место – СФР по Мурманской области, г. Апатиты.</w:t>
        <w:br/>
        <w:t>3 место – СФР по Приморскому краю, Ленинский район г. Владивостока.</w:t>
        <w:br/>
        <w:t> </w:t>
        <w:br/>
        <w:t>Напомним, Социальный фонд открывает центры общения, чтобы организовать полезный досуг старшего поколения и помочь людям освоить работу с электронными услугами, а также лучше ориентироваться в вопросах пенсионного обеспечения и социальной поддержки. Здесь проводят обучение компьютерной и финансовой грамотности, организуют консультации по защите от мошенничества и управлению личными финансами, устраивают экскурсии, творческие мастерские, литературные вечера и другие мероприятия для насыщенной и активной жизни пожилых людей.</w:t>
        <w:br/>
        <w:t> </w:t>
        <w:br/>
        <w:t>В настоящее время по всей стране действует свыше тысячи центров. В них уже проведено 180 тыс. мероприятий, участниками которых стали 1,7 млн человек.</w:t>
        <w:br/>
        <w:t> </w:t>
        <w:br/>
        <w:t>В организации работы центров Социальному фонду оказывают содействие многие партнеры. Среди них Союз пенсионеров России, Минздрав, партия «Единая Россия», Общество «Знание», ветеранские организации, уполномоченные по правам человека, учреждения культуры и волонтерские движения.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414</Words>
  <Characters>2681</Characters>
  <CharactersWithSpaces>3125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2026-03-26T12:26:37Z</dcterms:created>
  <dc:creator/>
  <dc:description/>
  <dc:language>ru-RU</dc:language>
  <cp:lastModifiedBy/>
  <dcterms:modified xsi:type="dcterms:W3CDTF">2026-03-26T12:27:33Z</dcterms:modified>
  <cp:revision>1</cp:revision>
  <dc:subject/>
  <dc:title/>
</cp:coreProperties>
</file>