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Социальный фонд назвал топ-5 региональных отделений – лидеров цифровизации</w:t>
      </w:r>
    </w:p>
    <w:p>
      <w:pPr>
        <w:pStyle w:val="Style14"/>
        <w:rPr/>
      </w:pPr>
      <w:r>
        <w:rPr/>
        <w:t>Это отделения по Волгоградской области, Республике Марий Эл и Калмыкии, отделение по Пензенской области, а также отделение по Республике Татарстан и городу Байконуру. Доля электронных услуг, оказанных фондом в этих регионах за прошлый год, составила от 97,6% до 99,4%.</w:t>
      </w:r>
    </w:p>
    <w:p>
      <w:pPr>
        <w:pStyle w:val="Style14"/>
        <w:rPr/>
      </w:pPr>
      <w:r>
        <w:rPr/>
        <w:t>В число активных отделений по цифровому обслуживанию также вошли Соцфонд по Пензенской области, Республике Коми, Мордовии, Калужской и Курганской областям, а также Башкортостану. Всего в прошлом году СФР предоставил гражданам и организациям свыше 321 млн электронных услуг.</w:t>
      </w:r>
    </w:p>
    <w:p>
      <w:pPr>
        <w:pStyle w:val="Style14"/>
        <w:rPr/>
      </w:pPr>
      <w:r>
        <w:rPr/>
        <w:t>Благодаря цифровой трансформации, реализуемой фондом, сокращаются сроки предоставления услуг, расширяются проактивный и беззаявительный форматы обслуживания. Единая цифровая платформа в социальной сфере помогает фонду сокращать время предоставления по ряду услуг. Например, рассматривать заявления на выплаты в течение 5 – 7 дней, притом что во многих действующих регламентах закреплен срок от 10 дней и больше. В результате сегодня абсолютное большинство решений выносится раньше установленных сроков, а отдельные выплаты, даже технически сложные в назначении, оформляются за считанные дни.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158</Words>
  <Characters>1050</Characters>
  <CharactersWithSpaces>1206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2026-02-09T16:11:51Z</dcterms:created>
  <dc:creator/>
  <dc:description/>
  <dc:language>ru-RU</dc:language>
  <cp:lastModifiedBy/>
  <dcterms:modified xsi:type="dcterms:W3CDTF">2026-02-09T16:13:21Z</dcterms:modified>
  <cp:revision>1</cp:revision>
  <dc:subject/>
  <dc:title/>
</cp:coreProperties>
</file>