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5D6B" w:rsidRDefault="00F05D6B" w:rsidP="00B20C41">
      <w:pPr>
        <w:spacing w:after="0" w:line="240" w:lineRule="auto"/>
        <w:contextualSpacing/>
        <w:rPr>
          <w:rFonts w:ascii="Times New Roman" w:hAnsi="Times New Roman" w:cs="Times New Roman"/>
        </w:rPr>
      </w:pPr>
    </w:p>
    <w:p w:rsidR="00F05D6B" w:rsidRDefault="00F05D6B" w:rsidP="00F05D6B">
      <w:pPr>
        <w:spacing w:after="0" w:line="240" w:lineRule="auto"/>
        <w:contextualSpacing/>
        <w:jc w:val="right"/>
        <w:rPr>
          <w:rFonts w:ascii="Times New Roman" w:hAnsi="Times New Roman" w:cs="Times New Roman"/>
        </w:rPr>
      </w:pPr>
    </w:p>
    <w:p w:rsidR="00B20C41" w:rsidRDefault="002C3C3C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Доклад</w:t>
      </w:r>
    </w:p>
    <w:p w:rsidR="00F05D6B" w:rsidRPr="00B01570" w:rsidRDefault="00B20C41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организации </w:t>
      </w:r>
      <w:proofErr w:type="gramStart"/>
      <w:r w:rsidR="00F05D6B" w:rsidRPr="00B01570">
        <w:rPr>
          <w:rFonts w:ascii="Times New Roman" w:hAnsi="Times New Roman" w:cs="Times New Roman"/>
          <w:b/>
          <w:sz w:val="28"/>
          <w:szCs w:val="28"/>
        </w:rPr>
        <w:t>системы внутреннего обеспечения соответствия деятельности администрации</w:t>
      </w:r>
      <w:proofErr w:type="gramEnd"/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Ельниковского</w:t>
      </w:r>
      <w:proofErr w:type="spellEnd"/>
      <w:r w:rsidR="00F05D6B" w:rsidRPr="00B01570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требованиям антимонопольного законодательства</w:t>
      </w:r>
    </w:p>
    <w:p w:rsidR="00890DCE" w:rsidRDefault="00890DCE" w:rsidP="00F05D6B">
      <w:pPr>
        <w:spacing w:after="0" w:line="240" w:lineRule="auto"/>
        <w:contextualSpacing/>
        <w:jc w:val="center"/>
        <w:rPr>
          <w:rFonts w:ascii="Times New Roman" w:hAnsi="Times New Roman" w:cs="Times New Roman"/>
        </w:rPr>
      </w:pPr>
    </w:p>
    <w:p w:rsidR="00890DCE" w:rsidRDefault="00890DCE" w:rsidP="00B01570">
      <w:pPr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eastAsia="Times New Roman" w:hAnsi="Times New Roman" w:cs="Times New Roman"/>
          <w:sz w:val="24"/>
          <w:szCs w:val="24"/>
        </w:rPr>
        <w:t>В целях реализации Указа Президента Российской Федерации от 27 декабря 2017 года №618 «Об основных направлениях государственной политики по развитию конкуренции»</w:t>
      </w:r>
      <w:r w:rsidRPr="00890DCE">
        <w:rPr>
          <w:rFonts w:ascii="Times New Roman" w:hAnsi="Times New Roman" w:cs="Times New Roman"/>
          <w:sz w:val="24"/>
          <w:szCs w:val="24"/>
        </w:rPr>
        <w:t>, Распоряжени</w:t>
      </w:r>
      <w:r>
        <w:rPr>
          <w:rFonts w:ascii="Times New Roman" w:hAnsi="Times New Roman" w:cs="Times New Roman"/>
          <w:sz w:val="24"/>
          <w:szCs w:val="24"/>
        </w:rPr>
        <w:t>я Правительства Республики Мордовия от 18 февраля 2019 года №135-Р в исполнительных органах власти Республики Мордовия вводится в действие система внутреннего обеспечения соответствия требованиям антимонопольного законодательства (</w:t>
      </w:r>
      <w:proofErr w:type="gramStart"/>
      <w:r>
        <w:rPr>
          <w:rFonts w:ascii="Times New Roman" w:hAnsi="Times New Roman" w:cs="Times New Roman"/>
          <w:sz w:val="24"/>
          <w:szCs w:val="24"/>
        </w:rPr>
        <w:t>антимонопольный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>
        <w:rPr>
          <w:rFonts w:ascii="Times New Roman" w:hAnsi="Times New Roman" w:cs="Times New Roman"/>
          <w:sz w:val="24"/>
          <w:szCs w:val="24"/>
        </w:rPr>
        <w:t>). Предусмотрен комплекс мер по ее организации, механизм  и порядок  ее реализации.</w:t>
      </w:r>
    </w:p>
    <w:p w:rsidR="00AD0BC8" w:rsidRDefault="00890DCE" w:rsidP="00B20C41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</w:t>
      </w:r>
      <w:r w:rsidR="00193FE7">
        <w:rPr>
          <w:rFonts w:ascii="Times New Roman" w:hAnsi="Times New Roman" w:cs="Times New Roman"/>
          <w:sz w:val="24"/>
          <w:szCs w:val="24"/>
        </w:rPr>
        <w:t>23</w:t>
      </w:r>
      <w:r w:rsidR="00EC1C75">
        <w:rPr>
          <w:rFonts w:ascii="Times New Roman" w:hAnsi="Times New Roman" w:cs="Times New Roman"/>
          <w:sz w:val="24"/>
          <w:szCs w:val="24"/>
        </w:rPr>
        <w:t>.0</w:t>
      </w:r>
      <w:r w:rsidR="00193FE7">
        <w:rPr>
          <w:rFonts w:ascii="Times New Roman" w:hAnsi="Times New Roman" w:cs="Times New Roman"/>
          <w:sz w:val="24"/>
          <w:szCs w:val="24"/>
        </w:rPr>
        <w:t>1</w:t>
      </w:r>
      <w:r w:rsidR="00EC1C75">
        <w:rPr>
          <w:rFonts w:ascii="Times New Roman" w:hAnsi="Times New Roman" w:cs="Times New Roman"/>
          <w:sz w:val="24"/>
          <w:szCs w:val="24"/>
        </w:rPr>
        <w:t>.202</w:t>
      </w:r>
      <w:r w:rsidR="00193FE7">
        <w:rPr>
          <w:rFonts w:ascii="Times New Roman" w:hAnsi="Times New Roman" w:cs="Times New Roman"/>
          <w:sz w:val="24"/>
          <w:szCs w:val="24"/>
        </w:rPr>
        <w:t>5</w:t>
      </w:r>
      <w:r w:rsidRPr="00160218">
        <w:rPr>
          <w:rFonts w:ascii="Times New Roman" w:hAnsi="Times New Roman" w:cs="Times New Roman"/>
          <w:sz w:val="24"/>
          <w:szCs w:val="24"/>
        </w:rPr>
        <w:t xml:space="preserve"> №</w:t>
      </w:r>
      <w:r w:rsidR="00160218" w:rsidRPr="00160218">
        <w:rPr>
          <w:rFonts w:ascii="Times New Roman" w:hAnsi="Times New Roman" w:cs="Times New Roman"/>
          <w:sz w:val="24"/>
          <w:szCs w:val="24"/>
        </w:rPr>
        <w:t xml:space="preserve"> </w:t>
      </w:r>
      <w:r w:rsidR="00193FE7">
        <w:rPr>
          <w:rFonts w:ascii="Times New Roman" w:hAnsi="Times New Roman" w:cs="Times New Roman"/>
          <w:sz w:val="24"/>
          <w:szCs w:val="24"/>
        </w:rPr>
        <w:t>26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4D1095">
        <w:rPr>
          <w:rFonts w:ascii="Times New Roman" w:hAnsi="Times New Roman" w:cs="Times New Roman"/>
          <w:sz w:val="24"/>
          <w:szCs w:val="24"/>
        </w:rPr>
        <w:t xml:space="preserve"> были </w:t>
      </w:r>
      <w:r w:rsidR="00160218"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утвержден</w:t>
      </w:r>
      <w:r w:rsidR="004D1095">
        <w:rPr>
          <w:rFonts w:ascii="Times New Roman" w:hAnsi="Times New Roman" w:cs="Times New Roman"/>
          <w:sz w:val="24"/>
          <w:szCs w:val="24"/>
        </w:rPr>
        <w:t>ы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AD0BC8">
        <w:rPr>
          <w:rFonts w:ascii="Times New Roman" w:hAnsi="Times New Roman" w:cs="Times New Roman"/>
          <w:sz w:val="24"/>
          <w:szCs w:val="24"/>
        </w:rPr>
        <w:t>а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AD0BC8"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рисков, </w:t>
      </w:r>
      <w:r w:rsidR="00B20C41">
        <w:rPr>
          <w:rFonts w:ascii="Times New Roman" w:hAnsi="Times New Roman" w:cs="Times New Roman"/>
          <w:sz w:val="24"/>
          <w:szCs w:val="24"/>
        </w:rPr>
        <w:t>п</w:t>
      </w:r>
      <w:r w:rsidR="00AD0BC8" w:rsidRPr="00AD0BC8">
        <w:rPr>
          <w:rFonts w:ascii="Times New Roman" w:hAnsi="Times New Roman" w:cs="Times New Roman"/>
          <w:sz w:val="24"/>
          <w:szCs w:val="24"/>
        </w:rPr>
        <w:t>лан</w:t>
      </w:r>
      <w:r w:rsid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AD0BC8" w:rsidRPr="00AD0BC8">
        <w:rPr>
          <w:rFonts w:ascii="Times New Roman" w:hAnsi="Times New Roman" w:cs="Times New Roman"/>
          <w:sz w:val="24"/>
          <w:szCs w:val="24"/>
        </w:rPr>
        <w:t>мероприятий («дорожн</w:t>
      </w:r>
      <w:r w:rsidR="00160218">
        <w:rPr>
          <w:rFonts w:ascii="Times New Roman" w:hAnsi="Times New Roman" w:cs="Times New Roman"/>
          <w:sz w:val="24"/>
          <w:szCs w:val="24"/>
        </w:rPr>
        <w:t>ой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карт</w:t>
      </w:r>
      <w:r w:rsidR="00160218">
        <w:rPr>
          <w:rFonts w:ascii="Times New Roman" w:hAnsi="Times New Roman" w:cs="Times New Roman"/>
          <w:sz w:val="24"/>
          <w:szCs w:val="24"/>
        </w:rPr>
        <w:t>ы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») по снижению </w:t>
      </w:r>
      <w:proofErr w:type="spellStart"/>
      <w:r w:rsidR="00AD0BC8" w:rsidRPr="00AD0BC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рисков</w:t>
      </w:r>
      <w:r w:rsidR="00AD0BC8">
        <w:rPr>
          <w:rFonts w:ascii="Times New Roman" w:hAnsi="Times New Roman" w:cs="Times New Roman"/>
          <w:sz w:val="24"/>
          <w:szCs w:val="24"/>
        </w:rPr>
        <w:t xml:space="preserve">  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и ключевы</w:t>
      </w:r>
      <w:r w:rsidR="00160218">
        <w:rPr>
          <w:rFonts w:ascii="Times New Roman" w:hAnsi="Times New Roman" w:cs="Times New Roman"/>
          <w:sz w:val="24"/>
          <w:szCs w:val="24"/>
        </w:rPr>
        <w:t>х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показател</w:t>
      </w:r>
      <w:r w:rsidR="00160218">
        <w:rPr>
          <w:rFonts w:ascii="Times New Roman" w:hAnsi="Times New Roman" w:cs="Times New Roman"/>
          <w:sz w:val="24"/>
          <w:szCs w:val="24"/>
        </w:rPr>
        <w:t>ей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эффективности антимонопольного законодательства</w:t>
      </w:r>
      <w:r w:rsidR="00160218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160218">
        <w:rPr>
          <w:rFonts w:ascii="Times New Roman" w:hAnsi="Times New Roman" w:cs="Times New Roman"/>
          <w:sz w:val="24"/>
          <w:szCs w:val="24"/>
        </w:rPr>
        <w:t>комплаенс</w:t>
      </w:r>
      <w:proofErr w:type="spellEnd"/>
      <w:r w:rsidR="00160218">
        <w:rPr>
          <w:rFonts w:ascii="Times New Roman" w:hAnsi="Times New Roman" w:cs="Times New Roman"/>
          <w:sz w:val="24"/>
          <w:szCs w:val="24"/>
        </w:rPr>
        <w:t>)</w:t>
      </w:r>
      <w:r w:rsidR="00AD0BC8" w:rsidRPr="00AD0BC8">
        <w:rPr>
          <w:rFonts w:ascii="Times New Roman" w:hAnsi="Times New Roman" w:cs="Times New Roman"/>
          <w:sz w:val="24"/>
          <w:szCs w:val="24"/>
        </w:rPr>
        <w:t xml:space="preserve"> </w:t>
      </w:r>
      <w:r w:rsidR="00AD0BC8">
        <w:rPr>
          <w:rFonts w:ascii="Times New Roman" w:hAnsi="Times New Roman" w:cs="Times New Roman"/>
          <w:sz w:val="24"/>
          <w:szCs w:val="24"/>
        </w:rPr>
        <w:t>на 20</w:t>
      </w:r>
      <w:r w:rsidR="00EC1C75">
        <w:rPr>
          <w:rFonts w:ascii="Times New Roman" w:hAnsi="Times New Roman" w:cs="Times New Roman"/>
          <w:sz w:val="24"/>
          <w:szCs w:val="24"/>
        </w:rPr>
        <w:t>2</w:t>
      </w:r>
      <w:r w:rsidR="00193FE7">
        <w:rPr>
          <w:rFonts w:ascii="Times New Roman" w:hAnsi="Times New Roman" w:cs="Times New Roman"/>
          <w:sz w:val="24"/>
          <w:szCs w:val="24"/>
        </w:rPr>
        <w:t>5</w:t>
      </w:r>
      <w:r w:rsidR="00AD0BC8">
        <w:rPr>
          <w:rFonts w:ascii="Times New Roman" w:hAnsi="Times New Roman" w:cs="Times New Roman"/>
          <w:sz w:val="24"/>
          <w:szCs w:val="24"/>
        </w:rPr>
        <w:t xml:space="preserve"> год.</w:t>
      </w:r>
    </w:p>
    <w:p w:rsidR="00AD0BC8" w:rsidRDefault="00AD0BC8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В целях выявления и исключения рисков нарушения антимонопольного законодательства, а также проведения анализа о целесообразности</w:t>
      </w:r>
      <w:r w:rsidR="00363B5B">
        <w:rPr>
          <w:rFonts w:ascii="Times New Roman" w:hAnsi="Times New Roman" w:cs="Times New Roman"/>
          <w:sz w:val="24"/>
          <w:szCs w:val="24"/>
        </w:rPr>
        <w:t xml:space="preserve"> (нецелесообразности) внесения изменений в нормативно правовые акты администрацией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363B5B">
        <w:rPr>
          <w:rFonts w:ascii="Times New Roman" w:hAnsi="Times New Roman" w:cs="Times New Roman"/>
          <w:sz w:val="24"/>
          <w:szCs w:val="24"/>
        </w:rPr>
        <w:t xml:space="preserve"> муниципального района все нормативно правовые акты администрации направляются в прокуратуру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363B5B">
        <w:rPr>
          <w:rFonts w:ascii="Times New Roman" w:hAnsi="Times New Roman" w:cs="Times New Roman"/>
          <w:sz w:val="24"/>
          <w:szCs w:val="24"/>
        </w:rPr>
        <w:t xml:space="preserve"> муниципального района для проведения правовой экспертизы на соответствии законодательству РФ</w:t>
      </w:r>
      <w:r w:rsidR="00B20C41">
        <w:rPr>
          <w:rFonts w:ascii="Times New Roman" w:hAnsi="Times New Roman" w:cs="Times New Roman"/>
          <w:sz w:val="24"/>
          <w:szCs w:val="24"/>
        </w:rPr>
        <w:t xml:space="preserve"> и </w:t>
      </w:r>
      <w:r w:rsidR="00363B5B">
        <w:rPr>
          <w:rFonts w:ascii="Times New Roman" w:hAnsi="Times New Roman" w:cs="Times New Roman"/>
          <w:sz w:val="24"/>
          <w:szCs w:val="24"/>
        </w:rPr>
        <w:t xml:space="preserve"> принимаются  те нормативно правовые акты, которые получили положительное заключение. </w:t>
      </w:r>
      <w:proofErr w:type="gramEnd"/>
    </w:p>
    <w:p w:rsidR="00363B5B" w:rsidRDefault="00363B5B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 итогам  проведенного анализа  нормативных правовых актов администрацией сделан вывод об их соответствии антимонопольному законодательству, а также </w:t>
      </w:r>
      <w:r w:rsidR="005754D7">
        <w:rPr>
          <w:rFonts w:ascii="Times New Roman" w:hAnsi="Times New Roman" w:cs="Times New Roman"/>
          <w:sz w:val="24"/>
          <w:szCs w:val="24"/>
        </w:rPr>
        <w:t>о нецелесообразности внесения и</w:t>
      </w:r>
      <w:r>
        <w:rPr>
          <w:rFonts w:ascii="Times New Roman" w:hAnsi="Times New Roman" w:cs="Times New Roman"/>
          <w:sz w:val="24"/>
          <w:szCs w:val="24"/>
        </w:rPr>
        <w:t>зменений</w:t>
      </w:r>
      <w:r w:rsidR="005754D7">
        <w:rPr>
          <w:rFonts w:ascii="Times New Roman" w:hAnsi="Times New Roman" w:cs="Times New Roman"/>
          <w:sz w:val="24"/>
          <w:szCs w:val="24"/>
        </w:rPr>
        <w:t xml:space="preserve"> в действующие нормативно правовые акты.</w:t>
      </w:r>
    </w:p>
    <w:p w:rsidR="005754D7" w:rsidRDefault="000B6136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Нормативно правовые акты администрации, в которых УФАС по Республике Мордовия выявлены нарушения антимонопольного законодательства в указанный период, отсутствуют.</w:t>
      </w:r>
    </w:p>
    <w:p w:rsidR="005754D7" w:rsidRDefault="005754D7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и карта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разработаны с учетом анализа и описания видов рисков, причин и условий их возникновения, анализа правоприменительной практики, общего числа работников администрации, чьи трудовые (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должностные) </w:t>
      </w:r>
      <w:proofErr w:type="gramEnd"/>
      <w:r>
        <w:rPr>
          <w:rFonts w:ascii="Times New Roman" w:hAnsi="Times New Roman" w:cs="Times New Roman"/>
          <w:sz w:val="24"/>
          <w:szCs w:val="24"/>
        </w:rPr>
        <w:t>обязанности предусматривают выполнение функций</w:t>
      </w:r>
      <w:r w:rsidR="00507611">
        <w:rPr>
          <w:rFonts w:ascii="Times New Roman" w:hAnsi="Times New Roman" w:cs="Times New Roman"/>
          <w:sz w:val="24"/>
          <w:szCs w:val="24"/>
        </w:rPr>
        <w:t xml:space="preserve">, связанных с рисками нарушения антимонопольного законодательства, для расчета ключевых показателей эффективности, предусмотренных приказом ФАС России от 5 февраля 2019 г. №133/19 «Об утверждении </w:t>
      </w:r>
      <w:proofErr w:type="gramStart"/>
      <w:r w:rsidR="00507611">
        <w:rPr>
          <w:rFonts w:ascii="Times New Roman" w:hAnsi="Times New Roman" w:cs="Times New Roman"/>
          <w:sz w:val="24"/>
          <w:szCs w:val="24"/>
        </w:rPr>
        <w:t>методики расчета ключевых показателей эффективности функционирования</w:t>
      </w:r>
      <w:proofErr w:type="gramEnd"/>
      <w:r w:rsidR="00507611">
        <w:rPr>
          <w:rFonts w:ascii="Times New Roman" w:hAnsi="Times New Roman" w:cs="Times New Roman"/>
          <w:sz w:val="24"/>
          <w:szCs w:val="24"/>
        </w:rPr>
        <w:t xml:space="preserve"> в федеральном органе исполнительной власти антимонопольного </w:t>
      </w:r>
      <w:proofErr w:type="spellStart"/>
      <w:r w:rsidR="00507611"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 w:rsidR="00507611">
        <w:rPr>
          <w:rFonts w:ascii="Times New Roman" w:hAnsi="Times New Roman" w:cs="Times New Roman"/>
          <w:sz w:val="24"/>
          <w:szCs w:val="24"/>
        </w:rPr>
        <w:t>».</w:t>
      </w:r>
    </w:p>
    <w:p w:rsidR="00507611" w:rsidRDefault="00507611" w:rsidP="00890DCE">
      <w:pPr>
        <w:spacing w:after="0" w:line="240" w:lineRule="auto"/>
        <w:ind w:right="142"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карте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комплаенс-рисков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были указаны следующие виды рисков: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муниципальных программ, нормативных правовых актов, регламентирующих деятельность хозяйствующих субъектов, содержащих дискриминационные условия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р</w:t>
      </w:r>
      <w:r>
        <w:rPr>
          <w:rFonts w:ascii="Times New Roman" w:eastAsia="Times New Roman" w:hAnsi="Times New Roman" w:cs="Times New Roman"/>
          <w:sz w:val="24"/>
          <w:szCs w:val="24"/>
        </w:rPr>
        <w:t>азработка НПА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затрагивающих вопросы инвестиционной и предпринимательской деятельности с нарушениями, вводящими избыточные обязанности, запреты и ограничения для хозяйствующих субъектов</w:t>
      </w:r>
      <w:proofErr w:type="gramEnd"/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н</w:t>
      </w:r>
      <w:r>
        <w:rPr>
          <w:rFonts w:ascii="Times New Roman" w:eastAsia="Times New Roman" w:hAnsi="Times New Roman" w:cs="Times New Roman"/>
          <w:sz w:val="24"/>
          <w:szCs w:val="24"/>
        </w:rPr>
        <w:t>арушение антимонопольного законодательства при осуществлении закупок товаров, работ, услуг для обеспечения государственных нужд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о</w:t>
      </w:r>
      <w:r>
        <w:rPr>
          <w:rFonts w:ascii="Times New Roman" w:eastAsia="Times New Roman" w:hAnsi="Times New Roman" w:cs="Times New Roman"/>
          <w:sz w:val="24"/>
          <w:szCs w:val="24"/>
        </w:rPr>
        <w:t>граничение количества участников закупки</w:t>
      </w:r>
    </w:p>
    <w:p w:rsidR="00507611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п</w:t>
      </w:r>
      <w:r>
        <w:rPr>
          <w:rFonts w:ascii="Times New Roman" w:eastAsia="Times New Roman" w:hAnsi="Times New Roman" w:cs="Times New Roman"/>
          <w:sz w:val="24"/>
          <w:szCs w:val="24"/>
        </w:rPr>
        <w:t>редоставление преимуществ отдельным хозяйствующим субъектам</w:t>
      </w:r>
    </w:p>
    <w:p w:rsidR="00507611" w:rsidRDefault="00507611" w:rsidP="00507611">
      <w:pPr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и</w:t>
      </w:r>
      <w:r>
        <w:rPr>
          <w:rFonts w:ascii="Times New Roman" w:eastAsia="Times New Roman" w:hAnsi="Times New Roman" w:cs="Times New Roman"/>
          <w:sz w:val="24"/>
          <w:szCs w:val="24"/>
        </w:rPr>
        <w:t>стребование документов, непредусмотренных действующим законодательством при оказании услуг</w:t>
      </w:r>
    </w:p>
    <w:p w:rsidR="005754D7" w:rsidRDefault="00507611" w:rsidP="00507611">
      <w:pPr>
        <w:spacing w:after="0" w:line="240" w:lineRule="auto"/>
        <w:ind w:right="142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0B6136">
        <w:rPr>
          <w:rFonts w:ascii="Times New Roman" w:eastAsia="Times New Roman" w:hAnsi="Times New Roman" w:cs="Times New Roman"/>
          <w:sz w:val="24"/>
          <w:szCs w:val="24"/>
        </w:rPr>
        <w:t>т</w:t>
      </w:r>
      <w:r>
        <w:rPr>
          <w:rFonts w:ascii="Times New Roman" w:eastAsia="Times New Roman" w:hAnsi="Times New Roman" w:cs="Times New Roman"/>
          <w:sz w:val="24"/>
          <w:szCs w:val="24"/>
        </w:rPr>
        <w:t>ребование платы за предоставление услуг, не предусмотренной действующим законодательством</w:t>
      </w:r>
    </w:p>
    <w:p w:rsidR="00C37CCB" w:rsidRDefault="00507611" w:rsidP="00C37CCB">
      <w:pPr>
        <w:autoSpaceDE w:val="0"/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целях устранения и минимизации вышеперечисленных видов рисков были предусмотрены </w:t>
      </w:r>
      <w:r w:rsidR="00C37CCB">
        <w:rPr>
          <w:rFonts w:ascii="Times New Roman" w:hAnsi="Times New Roman" w:cs="Times New Roman"/>
          <w:sz w:val="24"/>
          <w:szCs w:val="24"/>
        </w:rPr>
        <w:t>следующие</w:t>
      </w:r>
      <w:r>
        <w:rPr>
          <w:rFonts w:ascii="Times New Roman" w:hAnsi="Times New Roman" w:cs="Times New Roman"/>
          <w:sz w:val="24"/>
          <w:szCs w:val="24"/>
        </w:rPr>
        <w:t xml:space="preserve"> меры</w:t>
      </w:r>
      <w:r w:rsidR="00C37CCB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регулярное обучение сотрудников,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соблюдение административных регламентов, порядков и положений при разработке проектов НПА,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анализ правовых актов на предмет соответствия требованиям антимонопольного законодательства,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изучение правоприменительной практики и мониторинг изменений законодательства; - проведение оценки регулирующего воздействия проектов нормативно-правовых актов и экспертизы нормативно-правовых актов;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-  мониторинг и анализ выявленных нарушений; 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периодическое обсуждение на общих собраниях сотрудников «отрицательной» практики;</w:t>
      </w:r>
    </w:p>
    <w:p w:rsidR="00C37CCB" w:rsidRDefault="00C37CCB" w:rsidP="00C37CCB">
      <w:pPr>
        <w:autoSpaceDE w:val="0"/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  изучение правоприменительной практики и мониторинг изменений законодательства</w:t>
      </w:r>
    </w:p>
    <w:p w:rsidR="00C37CCB" w:rsidRDefault="00C37CCB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eastAsia="Times New Roman" w:hAnsi="Times New Roman" w:cs="Times New Roman"/>
          <w:sz w:val="24"/>
          <w:szCs w:val="24"/>
        </w:rPr>
        <w:t xml:space="preserve">В соответствии с распоряжением Правительства Российской Федерации от 18 октября 2018 г. №2258-р об утверждении методических рекомендаций по созданию и организации федеральными органами исполнительной власти 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системы внутреннего обеспечения соответствия требованиям антимонопольного законодательства и распоряжением Правительства РМ от 18.02.2019 г. №135-р, осуществлено  ознакомление </w:t>
      </w:r>
      <w:r w:rsidR="0086198A">
        <w:rPr>
          <w:rFonts w:ascii="Times New Roman" w:eastAsia="Times New Roman" w:hAnsi="Times New Roman" w:cs="Times New Roman"/>
          <w:sz w:val="24"/>
          <w:szCs w:val="24"/>
        </w:rPr>
        <w:t>аппарата</w:t>
      </w:r>
      <w:r w:rsidR="00C93653">
        <w:rPr>
          <w:rFonts w:ascii="Times New Roman" w:eastAsia="Times New Roman" w:hAnsi="Times New Roman" w:cs="Times New Roman"/>
          <w:sz w:val="24"/>
          <w:szCs w:val="24"/>
        </w:rPr>
        <w:t xml:space="preserve"> администрации с </w:t>
      </w:r>
      <w:r w:rsidR="0086198A" w:rsidRPr="00890DCE">
        <w:rPr>
          <w:rFonts w:ascii="Times New Roman" w:hAnsi="Times New Roman" w:cs="Times New Roman"/>
          <w:sz w:val="24"/>
          <w:szCs w:val="24"/>
        </w:rPr>
        <w:t xml:space="preserve">Постановлением администрации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 w:rsidR="0086198A" w:rsidRPr="00890DCE">
        <w:rPr>
          <w:rFonts w:ascii="Times New Roman" w:hAnsi="Times New Roman" w:cs="Times New Roman"/>
          <w:sz w:val="24"/>
          <w:szCs w:val="24"/>
        </w:rPr>
        <w:t xml:space="preserve"> муниципального района от 13.03.2019 №175 «</w:t>
      </w:r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>О системе внутреннего обеспечения соответствия требованиям антимонопольного</w:t>
      </w:r>
      <w:proofErr w:type="gramEnd"/>
      <w:r w:rsidR="0086198A" w:rsidRPr="00890DCE">
        <w:rPr>
          <w:rFonts w:ascii="Times New Roman" w:eastAsia="Times New Roman" w:hAnsi="Times New Roman" w:cs="Times New Roman"/>
          <w:sz w:val="24"/>
          <w:szCs w:val="24"/>
        </w:rPr>
        <w:t xml:space="preserve"> законодательства</w:t>
      </w:r>
      <w:r w:rsidR="0086198A">
        <w:rPr>
          <w:rFonts w:ascii="Times New Roman" w:hAnsi="Times New Roman" w:cs="Times New Roman"/>
          <w:sz w:val="24"/>
          <w:szCs w:val="24"/>
        </w:rPr>
        <w:t xml:space="preserve">», также были проведены обучающие мероприятия по курсу </w:t>
      </w:r>
      <w:r w:rsidR="0086198A" w:rsidRPr="00F663FF">
        <w:rPr>
          <w:rFonts w:ascii="Times New Roman" w:hAnsi="Times New Roman" w:cs="Times New Roman"/>
          <w:sz w:val="24"/>
          <w:szCs w:val="24"/>
        </w:rPr>
        <w:t xml:space="preserve"> «Содействие развитию кон</w:t>
      </w:r>
      <w:r w:rsidR="0086198A">
        <w:rPr>
          <w:rFonts w:ascii="Times New Roman" w:hAnsi="Times New Roman" w:cs="Times New Roman"/>
          <w:sz w:val="24"/>
          <w:szCs w:val="24"/>
        </w:rPr>
        <w:t>куренции в Республике Мордовия».</w:t>
      </w:r>
    </w:p>
    <w:p w:rsidR="005E523A" w:rsidRDefault="005E523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</w:t>
      </w:r>
      <w:r w:rsidR="00840B35">
        <w:rPr>
          <w:rFonts w:ascii="Times New Roman" w:hAnsi="Times New Roman" w:cs="Times New Roman"/>
          <w:sz w:val="24"/>
          <w:szCs w:val="24"/>
        </w:rPr>
        <w:t>20</w:t>
      </w:r>
      <w:r w:rsidR="00B66C2D">
        <w:rPr>
          <w:rFonts w:ascii="Times New Roman" w:hAnsi="Times New Roman" w:cs="Times New Roman"/>
          <w:sz w:val="24"/>
          <w:szCs w:val="24"/>
        </w:rPr>
        <w:t>2</w:t>
      </w:r>
      <w:r w:rsidR="00193FE7">
        <w:rPr>
          <w:rFonts w:ascii="Times New Roman" w:hAnsi="Times New Roman" w:cs="Times New Roman"/>
          <w:sz w:val="24"/>
          <w:szCs w:val="24"/>
        </w:rPr>
        <w:t>5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  <w:r w:rsidR="009207BE">
        <w:rPr>
          <w:rFonts w:ascii="Times New Roman" w:hAnsi="Times New Roman" w:cs="Times New Roman"/>
          <w:sz w:val="24"/>
          <w:szCs w:val="24"/>
        </w:rPr>
        <w:t>у</w:t>
      </w:r>
      <w:r>
        <w:rPr>
          <w:rFonts w:ascii="Times New Roman" w:hAnsi="Times New Roman" w:cs="Times New Roman"/>
          <w:sz w:val="24"/>
          <w:szCs w:val="24"/>
        </w:rPr>
        <w:t xml:space="preserve"> в рамках проведения  аттестационных экзаменов муниципальных служащий в список вопросов и в тест были включены вопросы, касающиеся антимонопольного законодательства.</w:t>
      </w:r>
    </w:p>
    <w:p w:rsidR="0086198A" w:rsidRDefault="0086198A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ходе разработки муниципальных программ и административны</w:t>
      </w:r>
      <w:r w:rsidR="0025730E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 регламентов, особое внимание уделялось правоприменительной практике и мониторингу изменений законодательства</w:t>
      </w:r>
      <w:r w:rsidR="0025730E">
        <w:rPr>
          <w:rFonts w:ascii="Times New Roman" w:hAnsi="Times New Roman" w:cs="Times New Roman"/>
          <w:sz w:val="24"/>
          <w:szCs w:val="24"/>
        </w:rPr>
        <w:t>, в той или иной области.. Заместители главы района в течени</w:t>
      </w:r>
      <w:proofErr w:type="gramStart"/>
      <w:r w:rsidR="0025730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="0025730E">
        <w:rPr>
          <w:rFonts w:ascii="Times New Roman" w:hAnsi="Times New Roman" w:cs="Times New Roman"/>
          <w:sz w:val="24"/>
          <w:szCs w:val="24"/>
        </w:rPr>
        <w:t xml:space="preserve"> года вели контроль за курирующими отраслями осуществляя наставничества, соблюдение административных регламентов в строгом соответствии с законодательством, с особым вниманием на перечень документов, сроки и последовательности процедур. Не остается без внимания правоприменительная практика, которая периодически обсуждается на общих совещаниях сотрудников администрации, в том числе и обзор практики применения антимонопольного законодательства коллегиальными органами ФАС России.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Ключевые показатели эффективности антимонопольного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в администрации </w:t>
      </w:r>
      <w:proofErr w:type="spellStart"/>
      <w:r w:rsidR="00B20C41">
        <w:rPr>
          <w:rFonts w:ascii="Times New Roman" w:hAnsi="Times New Roman" w:cs="Times New Roman"/>
          <w:sz w:val="24"/>
          <w:szCs w:val="24"/>
        </w:rPr>
        <w:t>Ельниковского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района: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проектов нормативно правовых актов администрации района, в которых выявлены риски нарушения антимонопольного законодательства – 0% (факт – 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доля сотрудников администрации района, в отношении которых были проведены обучающие мероприятия по антимонопольному законодательству и антимонопольному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комплаенсу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– 10% (факт – 10%)</w:t>
      </w:r>
    </w:p>
    <w:p w:rsidR="00A00986" w:rsidRDefault="00A00986" w:rsidP="0086198A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доля нормативно-правовых актов администрации района, в которых выявлены риски нарушения антимонопольного законодательства – 0% (факт 0%)</w:t>
      </w:r>
    </w:p>
    <w:p w:rsidR="00507611" w:rsidRPr="00C37CCB" w:rsidRDefault="00A00986" w:rsidP="00FB57E3">
      <w:pPr>
        <w:tabs>
          <w:tab w:val="left" w:pos="1155"/>
          <w:tab w:val="left" w:pos="4410"/>
        </w:tabs>
        <w:spacing w:after="0" w:line="240" w:lineRule="auto"/>
        <w:ind w:firstLine="709"/>
        <w:jc w:val="both"/>
        <w:rPr>
          <w:rFonts w:ascii="Calibri" w:eastAsia="Times New Roman" w:hAnsi="Calibri" w:cs="Times New Roman"/>
        </w:rPr>
      </w:pPr>
      <w:r>
        <w:rPr>
          <w:rFonts w:ascii="Times New Roman" w:hAnsi="Times New Roman" w:cs="Times New Roman"/>
          <w:sz w:val="24"/>
          <w:szCs w:val="24"/>
        </w:rPr>
        <w:t>- коэффициент снижения количества нарушений антимонопольного законодательства со стороны администрации района</w:t>
      </w:r>
      <w:r w:rsidR="000B6136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– (</w:t>
      </w:r>
      <w:r w:rsidR="000B6136">
        <w:rPr>
          <w:rFonts w:ascii="Times New Roman" w:hAnsi="Times New Roman" w:cs="Times New Roman"/>
          <w:sz w:val="24"/>
          <w:szCs w:val="24"/>
        </w:rPr>
        <w:t>в 20</w:t>
      </w:r>
      <w:r w:rsidR="00B66C2D">
        <w:rPr>
          <w:rFonts w:ascii="Times New Roman" w:hAnsi="Times New Roman" w:cs="Times New Roman"/>
          <w:sz w:val="24"/>
          <w:szCs w:val="24"/>
        </w:rPr>
        <w:t>2</w:t>
      </w:r>
      <w:r w:rsidR="00193FE7">
        <w:rPr>
          <w:rFonts w:ascii="Times New Roman" w:hAnsi="Times New Roman" w:cs="Times New Roman"/>
          <w:sz w:val="24"/>
          <w:szCs w:val="24"/>
        </w:rPr>
        <w:t>5</w:t>
      </w:r>
      <w:r w:rsidR="000B6136">
        <w:rPr>
          <w:rFonts w:ascii="Times New Roman" w:hAnsi="Times New Roman" w:cs="Times New Roman"/>
          <w:sz w:val="24"/>
          <w:szCs w:val="24"/>
        </w:rPr>
        <w:t xml:space="preserve"> году </w:t>
      </w:r>
      <w:r w:rsidR="005E523A">
        <w:rPr>
          <w:rFonts w:ascii="Times New Roman" w:hAnsi="Times New Roman" w:cs="Times New Roman"/>
          <w:sz w:val="24"/>
          <w:szCs w:val="24"/>
        </w:rPr>
        <w:t xml:space="preserve"> </w:t>
      </w:r>
      <w:r w:rsidR="000B6136">
        <w:rPr>
          <w:rFonts w:ascii="Times New Roman" w:hAnsi="Times New Roman" w:cs="Times New Roman"/>
          <w:sz w:val="24"/>
          <w:szCs w:val="24"/>
        </w:rPr>
        <w:t xml:space="preserve"> нарушения отсутствуют</w:t>
      </w:r>
      <w:r>
        <w:rPr>
          <w:rFonts w:ascii="Times New Roman" w:hAnsi="Times New Roman" w:cs="Times New Roman"/>
          <w:sz w:val="24"/>
          <w:szCs w:val="24"/>
        </w:rPr>
        <w:t>).</w:t>
      </w:r>
    </w:p>
    <w:sectPr w:rsidR="00507611" w:rsidRPr="00C37CCB" w:rsidSect="000316D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>
    <w:useFELayout/>
  </w:compat>
  <w:rsids>
    <w:rsidRoot w:val="00F05D6B"/>
    <w:rsid w:val="000316DD"/>
    <w:rsid w:val="000B6136"/>
    <w:rsid w:val="00160218"/>
    <w:rsid w:val="00171A20"/>
    <w:rsid w:val="00193FE7"/>
    <w:rsid w:val="0025730E"/>
    <w:rsid w:val="002C3C3C"/>
    <w:rsid w:val="00363B5B"/>
    <w:rsid w:val="003C5A3E"/>
    <w:rsid w:val="0041752A"/>
    <w:rsid w:val="004D1095"/>
    <w:rsid w:val="00507611"/>
    <w:rsid w:val="00542610"/>
    <w:rsid w:val="005754D7"/>
    <w:rsid w:val="00587116"/>
    <w:rsid w:val="005E523A"/>
    <w:rsid w:val="00680ACE"/>
    <w:rsid w:val="007061AE"/>
    <w:rsid w:val="00722F94"/>
    <w:rsid w:val="00812905"/>
    <w:rsid w:val="00840B35"/>
    <w:rsid w:val="0086198A"/>
    <w:rsid w:val="00890DCE"/>
    <w:rsid w:val="009207BE"/>
    <w:rsid w:val="00962005"/>
    <w:rsid w:val="00A00986"/>
    <w:rsid w:val="00AD0BC8"/>
    <w:rsid w:val="00B01570"/>
    <w:rsid w:val="00B20C41"/>
    <w:rsid w:val="00B66C2D"/>
    <w:rsid w:val="00C37CCB"/>
    <w:rsid w:val="00C93653"/>
    <w:rsid w:val="00CE0950"/>
    <w:rsid w:val="00D54EE8"/>
    <w:rsid w:val="00EB6867"/>
    <w:rsid w:val="00EC1C75"/>
    <w:rsid w:val="00F05D6B"/>
    <w:rsid w:val="00FB57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316D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07611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6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964</Words>
  <Characters>5499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Эконом.управление</cp:lastModifiedBy>
  <cp:revision>24</cp:revision>
  <dcterms:created xsi:type="dcterms:W3CDTF">2021-02-02T11:36:00Z</dcterms:created>
  <dcterms:modified xsi:type="dcterms:W3CDTF">2026-02-05T11:52:00Z</dcterms:modified>
</cp:coreProperties>
</file>