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spacing w:before="140" w:after="120"/>
        <w:rPr/>
      </w:pPr>
      <w:r>
        <w:rPr/>
        <w:t xml:space="preserve">Сергей Чирков: Соцфонд проиндексировал социальные и страховые выплаты россиян </w:t>
      </w:r>
    </w:p>
    <w:p>
      <w:pPr>
        <w:pStyle w:val="Style16"/>
        <w:spacing w:before="0" w:after="0"/>
        <w:rPr/>
      </w:pPr>
      <w:r>
        <w:rPr/>
        <w:t>С 1 февраля Социальный фонд проиндексировал ряд социальных и страховых выплат, которые получают миллионы граждан. Средства были проиндексированы на 5,6%, повышение проведено для всех получателей автоматически.</w:t>
      </w:r>
    </w:p>
    <w:p>
      <w:pPr>
        <w:pStyle w:val="Style16"/>
        <w:spacing w:before="0" w:after="0"/>
        <w:rPr/>
      </w:pPr>
      <w:r>
        <w:rPr/>
        <w:t> </w:t>
      </w:r>
    </w:p>
    <w:p>
      <w:pPr>
        <w:pStyle w:val="Style16"/>
        <w:spacing w:before="0" w:after="0"/>
        <w:rPr/>
      </w:pPr>
      <w:r>
        <w:rPr/>
        <w:t>«Социальный фонд с 1 февраля проиндексировал ряд социальных выплат – всего более 40 видов различных пособий и мер поддержки», – рассказал председатель Социального фонда России Сергей Чирков. – Самая многочисленная категория, кому в феврале были повышены средства, – это получатели ежемесячных денежных выплат. Среди них ветераны боевых действий, участники Великой Отечественной войны, Герои России и Герои Труда, а также граждане с инвалидностью, чернобыльцы и другие».</w:t>
      </w:r>
    </w:p>
    <w:p>
      <w:pPr>
        <w:pStyle w:val="Style16"/>
        <w:spacing w:before="0" w:after="0"/>
        <w:rPr/>
      </w:pPr>
      <w:r>
        <w:rPr/>
        <w:t> </w:t>
      </w:r>
    </w:p>
    <w:p>
      <w:pPr>
        <w:pStyle w:val="Style16"/>
        <w:spacing w:before="0" w:after="0"/>
        <w:rPr/>
      </w:pPr>
      <w:r>
        <w:rPr/>
        <w:t>После индексации ежемесячная денежная выплата инвалидам выросла до 3,5 – 6,2 тыс. рублей в зависимости от установленной группы. Выплат участников Великой Отечественной войны составила 6,6 тыс. рублей. Ежемесячная денежная выплата Героям Труда после индексации достигла 76,5 тыс. рублей, у Героев России и СССР выплата превысила 103 тыс. рублей в месяц.</w:t>
      </w:r>
    </w:p>
    <w:p>
      <w:pPr>
        <w:pStyle w:val="Style16"/>
        <w:spacing w:before="0" w:after="0"/>
        <w:rPr/>
      </w:pPr>
      <w:r>
        <w:rPr/>
        <w:t> </w:t>
      </w:r>
    </w:p>
    <w:p>
      <w:pPr>
        <w:pStyle w:val="Style16"/>
        <w:spacing w:before="0" w:after="0"/>
        <w:rPr/>
      </w:pPr>
      <w:r>
        <w:rPr/>
        <w:t>Вторая большая группа получателей индексации – это семьи с детьми. Им увеличены такие выплаты, как материнский капитал, выплаты при рождении и усыновлении детей, а также социальные меры, которые получают жены призывников, в том числе мобилизованных участников СВО.</w:t>
      </w:r>
    </w:p>
    <w:p>
      <w:pPr>
        <w:pStyle w:val="Style16"/>
        <w:spacing w:before="0" w:after="0"/>
        <w:rPr/>
      </w:pPr>
      <w:r>
        <w:rPr/>
        <w:t> </w:t>
      </w:r>
    </w:p>
    <w:p>
      <w:pPr>
        <w:pStyle w:val="Style16"/>
        <w:spacing w:before="0" w:after="0"/>
        <w:rPr/>
      </w:pPr>
      <w:r>
        <w:rPr/>
        <w:t>Социальный фонд проиндексировал материнский капитал семьям, которые еще не воспользовались его средствами. Выплата на первого ребенка после индексации увеличилась на 37 тыс. рублей, материнский капитал на второго ребенка стал больше на 51 тыс. рублей. </w:t>
      </w:r>
    </w:p>
    <w:p>
      <w:pPr>
        <w:pStyle w:val="Style16"/>
        <w:spacing w:before="0" w:after="0"/>
        <w:rPr/>
      </w:pPr>
      <w:r>
        <w:rPr/>
        <w:t> </w:t>
      </w:r>
    </w:p>
    <w:p>
      <w:pPr>
        <w:pStyle w:val="Style16"/>
        <w:spacing w:before="0" w:after="0"/>
        <w:rPr/>
      </w:pPr>
      <w:r>
        <w:rPr/>
        <w:t>В результате размер средств на первого ребенка начиная с февраля составляет почти 729 тыс. рублей, повышенный материнский капитал на двух детей вырос до 963 тыс. рублей. Доплата на второго ребенка превысила 234 тыс. рублей. К моменту, когда родители определятся с направлением использования средств, в их распоряжении будут уже проиндексированные суммы.</w:t>
      </w:r>
    </w:p>
    <w:p>
      <w:pPr>
        <w:pStyle w:val="Style16"/>
        <w:spacing w:before="0" w:after="0"/>
        <w:rPr/>
      </w:pPr>
      <w:r>
        <w:rPr/>
        <w:t> </w:t>
      </w:r>
    </w:p>
    <w:p>
      <w:pPr>
        <w:pStyle w:val="Style16"/>
        <w:spacing w:before="0" w:after="0"/>
        <w:rPr/>
      </w:pPr>
      <w:r>
        <w:rPr/>
        <w:t>Повышение также касается родителей, ухаживающих за детьми-инвалидами. Благодаря изменениям, внесенным в закон, эта выплата с прошлого года начала индексироваться. В этом году прошло уже второе повышение. Раньше пособие составляло 10 тыс. рублей в месяц, начиная с февраля оно увеличилось до 11 563 рублей.</w:t>
      </w:r>
    </w:p>
    <w:p>
      <w:pPr>
        <w:pStyle w:val="Style16"/>
        <w:spacing w:before="0" w:after="0"/>
        <w:rPr/>
      </w:pPr>
      <w:r>
        <w:rPr/>
        <w:t> </w:t>
      </w:r>
    </w:p>
    <w:p>
      <w:pPr>
        <w:pStyle w:val="Style16"/>
        <w:spacing w:before="0" w:after="0"/>
        <w:rPr/>
      </w:pPr>
      <w:r>
        <w:rPr/>
        <w:t>«В ходе индексации разные социальные группы получают соразмерное увеличение своих выплат, независимо от обстоятельств, в связи с которыми установлены льготы: получением инвалидности, появлением в семье детей, участием в боевых действиях и т. д., – отметил Сергей Чирков. – Это не просто техническая корректировка выплат, а механизм социальной политики, направленный на поддержку граждан».</w:t>
      </w:r>
    </w:p>
    <w:p>
      <w:pPr>
        <w:pStyle w:val="Style16"/>
        <w:spacing w:before="0" w:after="0"/>
        <w:rPr/>
      </w:pPr>
      <w:r>
        <w:rPr/>
        <w:t> </w:t>
      </w:r>
    </w:p>
    <w:p>
      <w:pPr>
        <w:pStyle w:val="Style16"/>
        <w:spacing w:before="0" w:after="0"/>
        <w:rPr/>
      </w:pPr>
      <w:r>
        <w:rPr/>
        <w:t>Вместе с социальными пособиями в феврале также были проиндексированы отдельные размеры выплат по социальному страхованию. Их получают работники с производственными травмами и профзаболеваниями.</w:t>
      </w:r>
    </w:p>
    <w:p>
      <w:pPr>
        <w:pStyle w:val="Style16"/>
        <w:spacing w:before="0" w:after="0"/>
        <w:rPr/>
      </w:pPr>
      <w:r>
        <w:rPr/>
        <w:t> </w:t>
      </w:r>
    </w:p>
    <w:p>
      <w:pPr>
        <w:pStyle w:val="Style16"/>
        <w:spacing w:before="0" w:after="0"/>
        <w:rPr/>
      </w:pPr>
      <w:r>
        <w:rPr/>
        <w:t>Максимальный размер единовременной выплаты при несчастном случае на рабочем месте превысит после индексации 163,6 тыс. рублей. Максимальная сумма больничного по такому страховому случаю или профзаболеванию составит 503 тыс. рублей. Предельное пособие при утрате трудоспособности из-за травмы или заболевания составит 125,8 тыс. рублей в месяц.</w:t>
      </w:r>
    </w:p>
    <w:p>
      <w:pPr>
        <w:pStyle w:val="Style16"/>
        <w:spacing w:before="0" w:after="0"/>
        <w:rPr/>
      </w:pPr>
      <w:r>
        <w:rPr/>
        <w:t> </w:t>
      </w:r>
    </w:p>
    <w:p>
      <w:pPr>
        <w:pStyle w:val="Style16"/>
        <w:spacing w:before="0" w:after="0"/>
        <w:rPr/>
      </w:pPr>
      <w:r>
        <w:rPr/>
        <w:t>Все выплаты, по словам Сергея Чиркова, индексируются автоматически, гражданам не надо никуда ходить и писать заявления. «Социальный фонд провел повышение в режиме социального казначейства, – отметил глава СФР. – Увеличенные выплаты поступят по обычному графику доставки начиная с 3 февраля через банки и почту». </w:t>
      </w:r>
    </w:p>
    <w:p>
      <w:pPr>
        <w:pStyle w:val="Style16"/>
        <w:spacing w:before="0" w:after="0"/>
        <w:rPr/>
      </w:pPr>
      <w:r>
        <w:rPr/>
        <w:t> </w:t>
      </w:r>
    </w:p>
    <w:p>
      <w:pPr>
        <w:pStyle w:val="Style16"/>
        <w:spacing w:before="0" w:after="0"/>
        <w:rPr/>
      </w:pPr>
      <w:r>
        <w:rPr/>
        <w:t>Чирков также добавил, что 3 февраля родители получат повышенные единые пособия. Это будут выплаты за январь, которые были увеличены в начале года после изменения прожиточного минимума. По действующим правилам, пособие выплачивается в новом месяце за предыдущий.</w:t>
      </w:r>
    </w:p>
    <w:p>
      <w:pPr>
        <w:pStyle w:val="Style16"/>
        <w:spacing w:before="0" w:after="0"/>
        <w:rPr/>
      </w:pPr>
      <w:r>
        <w:rPr/>
        <w:t> </w:t>
      </w:r>
    </w:p>
    <w:tbl>
      <w:tblPr>
        <w:tblW w:w="9638" w:type="dxa"/>
        <w:jc w:val="left"/>
        <w:tblInd w:w="0" w:type="dxa"/>
        <w:tblBorders/>
        <w:tblCellMar>
          <w:top w:w="28" w:type="dxa"/>
          <w:left w:w="28" w:type="dxa"/>
          <w:bottom w:w="28" w:type="dxa"/>
          <w:right w:w="28" w:type="dxa"/>
        </w:tblCellMar>
      </w:tblPr>
      <w:tblGrid>
        <w:gridCol w:w="6859"/>
        <w:gridCol w:w="1367"/>
        <w:gridCol w:w="1412"/>
      </w:tblGrid>
      <w:tr>
        <w:trPr/>
        <w:tc>
          <w:tcPr>
            <w:tcW w:w="6859" w:type="dxa"/>
            <w:tcBorders/>
            <w:shd w:fill="auto" w:val="clear"/>
            <w:vAlign w:val="center"/>
          </w:tcPr>
          <w:p>
            <w:pPr>
              <w:pStyle w:val="Style20"/>
              <w:rPr/>
            </w:pPr>
            <w:r>
              <w:rPr>
                <w:rStyle w:val="Style13"/>
              </w:rPr>
              <w:t>Индексация выплат 1 февраля</w:t>
            </w:r>
          </w:p>
        </w:tc>
        <w:tc>
          <w:tcPr>
            <w:tcW w:w="1367" w:type="dxa"/>
            <w:tcBorders/>
            <w:shd w:fill="auto" w:val="clear"/>
            <w:vAlign w:val="center"/>
          </w:tcPr>
          <w:p>
            <w:pPr>
              <w:pStyle w:val="Style20"/>
              <w:spacing w:before="0" w:after="283"/>
              <w:jc w:val="right"/>
              <w:rPr/>
            </w:pPr>
            <w:r>
              <w:rPr>
                <w:rStyle w:val="Style13"/>
              </w:rPr>
              <w:t>2025</w:t>
            </w:r>
          </w:p>
        </w:tc>
        <w:tc>
          <w:tcPr>
            <w:tcW w:w="1412" w:type="dxa"/>
            <w:tcBorders/>
            <w:shd w:fill="auto" w:val="clear"/>
            <w:vAlign w:val="center"/>
          </w:tcPr>
          <w:p>
            <w:pPr>
              <w:pStyle w:val="Style20"/>
              <w:spacing w:before="0" w:after="283"/>
              <w:jc w:val="right"/>
              <w:rPr/>
            </w:pPr>
            <w:r>
              <w:rPr>
                <w:rStyle w:val="Style13"/>
              </w:rPr>
              <w:t>2026</w:t>
            </w:r>
          </w:p>
        </w:tc>
      </w:tr>
      <w:tr>
        <w:trPr/>
        <w:tc>
          <w:tcPr>
            <w:tcW w:w="6859" w:type="dxa"/>
            <w:tcBorders/>
            <w:shd w:fill="auto" w:val="clear"/>
            <w:vAlign w:val="center"/>
          </w:tcPr>
          <w:p>
            <w:pPr>
              <w:pStyle w:val="Style20"/>
              <w:spacing w:before="0" w:after="283"/>
              <w:rPr/>
            </w:pPr>
            <w:r>
              <w:rPr>
                <w:rStyle w:val="Style13"/>
              </w:rPr>
              <w:t>Ежемесячная денежная выплата</w:t>
            </w:r>
          </w:p>
        </w:tc>
        <w:tc>
          <w:tcPr>
            <w:tcW w:w="1367" w:type="dxa"/>
            <w:tcBorders/>
            <w:shd w:fill="auto" w:val="clear"/>
            <w:vAlign w:val="center"/>
          </w:tcPr>
          <w:p>
            <w:pPr>
              <w:pStyle w:val="Style20"/>
              <w:rPr/>
            </w:pPr>
            <w:r>
              <w:rPr/>
              <w:t> </w:t>
            </w:r>
          </w:p>
        </w:tc>
        <w:tc>
          <w:tcPr>
            <w:tcW w:w="1412" w:type="dxa"/>
            <w:tcBorders/>
            <w:shd w:fill="auto" w:val="clear"/>
            <w:vAlign w:val="center"/>
          </w:tcPr>
          <w:p>
            <w:pPr>
              <w:pStyle w:val="Style20"/>
              <w:rPr/>
            </w:pPr>
            <w:r>
              <w:rPr/>
              <w:t> </w:t>
            </w:r>
          </w:p>
        </w:tc>
      </w:tr>
      <w:tr>
        <w:trPr/>
        <w:tc>
          <w:tcPr>
            <w:tcW w:w="6859" w:type="dxa"/>
            <w:tcBorders/>
            <w:shd w:fill="auto" w:val="clear"/>
            <w:vAlign w:val="center"/>
          </w:tcPr>
          <w:p>
            <w:pPr>
              <w:pStyle w:val="Style20"/>
              <w:spacing w:before="0" w:after="283"/>
              <w:rPr/>
            </w:pPr>
            <w:r>
              <w:rPr/>
              <w:t>Инвалидам I группы</w:t>
            </w:r>
          </w:p>
        </w:tc>
        <w:tc>
          <w:tcPr>
            <w:tcW w:w="1367" w:type="dxa"/>
            <w:tcBorders/>
            <w:shd w:fill="auto" w:val="clear"/>
            <w:vAlign w:val="center"/>
          </w:tcPr>
          <w:p>
            <w:pPr>
              <w:pStyle w:val="Style20"/>
              <w:spacing w:before="0" w:after="283"/>
              <w:jc w:val="right"/>
              <w:rPr/>
            </w:pPr>
            <w:r>
              <w:rPr/>
              <w:t>5 830,70</w:t>
            </w:r>
          </w:p>
        </w:tc>
        <w:tc>
          <w:tcPr>
            <w:tcW w:w="1412" w:type="dxa"/>
            <w:tcBorders/>
            <w:shd w:fill="auto" w:val="clear"/>
            <w:vAlign w:val="center"/>
          </w:tcPr>
          <w:p>
            <w:pPr>
              <w:pStyle w:val="Style20"/>
              <w:spacing w:before="0" w:after="283"/>
              <w:jc w:val="right"/>
              <w:rPr/>
            </w:pPr>
            <w:r>
              <w:rPr/>
              <w:t>6 157,22</w:t>
            </w:r>
          </w:p>
        </w:tc>
      </w:tr>
      <w:tr>
        <w:trPr/>
        <w:tc>
          <w:tcPr>
            <w:tcW w:w="6859" w:type="dxa"/>
            <w:tcBorders/>
            <w:shd w:fill="auto" w:val="clear"/>
            <w:vAlign w:val="center"/>
          </w:tcPr>
          <w:p>
            <w:pPr>
              <w:pStyle w:val="Style20"/>
              <w:spacing w:before="0" w:after="283"/>
              <w:rPr/>
            </w:pPr>
            <w:r>
              <w:rPr/>
              <w:t>Инвалидам II группы</w:t>
            </w:r>
          </w:p>
        </w:tc>
        <w:tc>
          <w:tcPr>
            <w:tcW w:w="1367" w:type="dxa"/>
            <w:tcBorders/>
            <w:shd w:fill="auto" w:val="clear"/>
            <w:vAlign w:val="center"/>
          </w:tcPr>
          <w:p>
            <w:pPr>
              <w:pStyle w:val="Style20"/>
              <w:spacing w:before="0" w:after="283"/>
              <w:jc w:val="right"/>
              <w:rPr/>
            </w:pPr>
            <w:r>
              <w:rPr/>
              <w:t>4 164,04</w:t>
            </w:r>
          </w:p>
        </w:tc>
        <w:tc>
          <w:tcPr>
            <w:tcW w:w="1412" w:type="dxa"/>
            <w:tcBorders/>
            <w:shd w:fill="auto" w:val="clear"/>
            <w:vAlign w:val="center"/>
          </w:tcPr>
          <w:p>
            <w:pPr>
              <w:pStyle w:val="Style20"/>
              <w:spacing w:before="0" w:after="283"/>
              <w:jc w:val="right"/>
              <w:rPr/>
            </w:pPr>
            <w:r>
              <w:rPr/>
              <w:t>4 397,23</w:t>
            </w:r>
          </w:p>
        </w:tc>
      </w:tr>
      <w:tr>
        <w:trPr/>
        <w:tc>
          <w:tcPr>
            <w:tcW w:w="6859" w:type="dxa"/>
            <w:tcBorders/>
            <w:shd w:fill="auto" w:val="clear"/>
            <w:vAlign w:val="center"/>
          </w:tcPr>
          <w:p>
            <w:pPr>
              <w:pStyle w:val="Style20"/>
              <w:spacing w:before="0" w:after="283"/>
              <w:rPr/>
            </w:pPr>
            <w:r>
              <w:rPr/>
              <w:t>Инвалидам III группы</w:t>
            </w:r>
          </w:p>
        </w:tc>
        <w:tc>
          <w:tcPr>
            <w:tcW w:w="1367" w:type="dxa"/>
            <w:tcBorders/>
            <w:shd w:fill="auto" w:val="clear"/>
            <w:vAlign w:val="center"/>
          </w:tcPr>
          <w:p>
            <w:pPr>
              <w:pStyle w:val="Style20"/>
              <w:spacing w:before="0" w:after="283"/>
              <w:jc w:val="right"/>
              <w:rPr/>
            </w:pPr>
            <w:r>
              <w:rPr/>
              <w:t>3 333,34</w:t>
            </w:r>
          </w:p>
        </w:tc>
        <w:tc>
          <w:tcPr>
            <w:tcW w:w="1412" w:type="dxa"/>
            <w:tcBorders/>
            <w:shd w:fill="auto" w:val="clear"/>
            <w:vAlign w:val="center"/>
          </w:tcPr>
          <w:p>
            <w:pPr>
              <w:pStyle w:val="Style20"/>
              <w:spacing w:before="0" w:after="283"/>
              <w:jc w:val="right"/>
              <w:rPr/>
            </w:pPr>
            <w:r>
              <w:rPr/>
              <w:t>3 520,01</w:t>
            </w:r>
          </w:p>
        </w:tc>
      </w:tr>
      <w:tr>
        <w:trPr/>
        <w:tc>
          <w:tcPr>
            <w:tcW w:w="6859" w:type="dxa"/>
            <w:tcBorders/>
            <w:shd w:fill="auto" w:val="clear"/>
            <w:vAlign w:val="center"/>
          </w:tcPr>
          <w:p>
            <w:pPr>
              <w:pStyle w:val="Style20"/>
              <w:spacing w:before="0" w:after="283"/>
              <w:rPr/>
            </w:pPr>
            <w:r>
              <w:rPr/>
              <w:t>Детям-инвалидам</w:t>
            </w:r>
          </w:p>
        </w:tc>
        <w:tc>
          <w:tcPr>
            <w:tcW w:w="1367" w:type="dxa"/>
            <w:tcBorders/>
            <w:shd w:fill="auto" w:val="clear"/>
            <w:vAlign w:val="center"/>
          </w:tcPr>
          <w:p>
            <w:pPr>
              <w:pStyle w:val="Style20"/>
              <w:spacing w:before="0" w:after="283"/>
              <w:jc w:val="right"/>
              <w:rPr/>
            </w:pPr>
            <w:r>
              <w:rPr/>
              <w:t>4 164,04</w:t>
            </w:r>
          </w:p>
        </w:tc>
        <w:tc>
          <w:tcPr>
            <w:tcW w:w="1412" w:type="dxa"/>
            <w:tcBorders/>
            <w:shd w:fill="auto" w:val="clear"/>
            <w:vAlign w:val="center"/>
          </w:tcPr>
          <w:p>
            <w:pPr>
              <w:pStyle w:val="Style20"/>
              <w:spacing w:before="0" w:after="283"/>
              <w:jc w:val="right"/>
              <w:rPr/>
            </w:pPr>
            <w:r>
              <w:rPr/>
              <w:t>4 397,23</w:t>
            </w:r>
          </w:p>
        </w:tc>
      </w:tr>
      <w:tr>
        <w:trPr/>
        <w:tc>
          <w:tcPr>
            <w:tcW w:w="6859" w:type="dxa"/>
            <w:tcBorders/>
            <w:shd w:fill="auto" w:val="clear"/>
            <w:vAlign w:val="center"/>
          </w:tcPr>
          <w:p>
            <w:pPr>
              <w:pStyle w:val="Style20"/>
              <w:spacing w:before="0" w:after="283"/>
              <w:rPr/>
            </w:pPr>
            <w:r>
              <w:rPr/>
              <w:t>Ветеранам боевых действий</w:t>
            </w:r>
          </w:p>
        </w:tc>
        <w:tc>
          <w:tcPr>
            <w:tcW w:w="1367" w:type="dxa"/>
            <w:tcBorders/>
            <w:shd w:fill="auto" w:val="clear"/>
            <w:vAlign w:val="center"/>
          </w:tcPr>
          <w:p>
            <w:pPr>
              <w:pStyle w:val="Style20"/>
              <w:spacing w:before="0" w:after="283"/>
              <w:jc w:val="right"/>
              <w:rPr/>
            </w:pPr>
            <w:r>
              <w:rPr/>
              <w:t>4 582,04</w:t>
            </w:r>
          </w:p>
        </w:tc>
        <w:tc>
          <w:tcPr>
            <w:tcW w:w="1412" w:type="dxa"/>
            <w:tcBorders/>
            <w:shd w:fill="auto" w:val="clear"/>
            <w:vAlign w:val="center"/>
          </w:tcPr>
          <w:p>
            <w:pPr>
              <w:pStyle w:val="Style20"/>
              <w:spacing w:before="0" w:after="283"/>
              <w:jc w:val="right"/>
              <w:rPr/>
            </w:pPr>
            <w:r>
              <w:rPr/>
              <w:t>4 838,63</w:t>
            </w:r>
          </w:p>
        </w:tc>
      </w:tr>
      <w:tr>
        <w:trPr/>
        <w:tc>
          <w:tcPr>
            <w:tcW w:w="6859" w:type="dxa"/>
            <w:tcBorders/>
            <w:shd w:fill="auto" w:val="clear"/>
            <w:vAlign w:val="center"/>
          </w:tcPr>
          <w:p>
            <w:pPr>
              <w:pStyle w:val="Style20"/>
              <w:spacing w:before="0" w:after="283"/>
              <w:rPr/>
            </w:pPr>
            <w:r>
              <w:rPr/>
              <w:t>Участникам Великой Отечественной войны</w:t>
            </w:r>
          </w:p>
        </w:tc>
        <w:tc>
          <w:tcPr>
            <w:tcW w:w="1367" w:type="dxa"/>
            <w:tcBorders/>
            <w:shd w:fill="auto" w:val="clear"/>
            <w:vAlign w:val="center"/>
          </w:tcPr>
          <w:p>
            <w:pPr>
              <w:pStyle w:val="Style20"/>
              <w:spacing w:before="0" w:after="283"/>
              <w:jc w:val="right"/>
              <w:rPr/>
            </w:pPr>
            <w:r>
              <w:rPr/>
              <w:t>6 246,00</w:t>
            </w:r>
          </w:p>
        </w:tc>
        <w:tc>
          <w:tcPr>
            <w:tcW w:w="1412" w:type="dxa"/>
            <w:tcBorders/>
            <w:shd w:fill="auto" w:val="clear"/>
            <w:vAlign w:val="center"/>
          </w:tcPr>
          <w:p>
            <w:pPr>
              <w:pStyle w:val="Style20"/>
              <w:spacing w:before="0" w:after="283"/>
              <w:jc w:val="right"/>
              <w:rPr/>
            </w:pPr>
            <w:r>
              <w:rPr/>
              <w:t>6 595,78</w:t>
            </w:r>
          </w:p>
        </w:tc>
      </w:tr>
      <w:tr>
        <w:trPr/>
        <w:tc>
          <w:tcPr>
            <w:tcW w:w="6859" w:type="dxa"/>
            <w:tcBorders/>
            <w:shd w:fill="auto" w:val="clear"/>
            <w:vAlign w:val="center"/>
          </w:tcPr>
          <w:p>
            <w:pPr>
              <w:pStyle w:val="Style20"/>
              <w:spacing w:before="0" w:after="283"/>
              <w:rPr/>
            </w:pPr>
            <w:r>
              <w:rPr/>
              <w:t>Инвалидам войны, участникам Великой Отечественной войны, ставшим инвалидами</w:t>
            </w:r>
          </w:p>
        </w:tc>
        <w:tc>
          <w:tcPr>
            <w:tcW w:w="1367" w:type="dxa"/>
            <w:tcBorders/>
            <w:shd w:fill="auto" w:val="clear"/>
            <w:vAlign w:val="center"/>
          </w:tcPr>
          <w:p>
            <w:pPr>
              <w:pStyle w:val="Style20"/>
              <w:spacing w:before="0" w:after="283"/>
              <w:jc w:val="right"/>
              <w:rPr/>
            </w:pPr>
            <w:r>
              <w:rPr/>
              <w:t>8 328,04</w:t>
            </w:r>
          </w:p>
        </w:tc>
        <w:tc>
          <w:tcPr>
            <w:tcW w:w="1412" w:type="dxa"/>
            <w:tcBorders/>
            <w:shd w:fill="auto" w:val="clear"/>
            <w:vAlign w:val="center"/>
          </w:tcPr>
          <w:p>
            <w:pPr>
              <w:pStyle w:val="Style20"/>
              <w:spacing w:before="0" w:after="283"/>
              <w:jc w:val="right"/>
              <w:rPr/>
            </w:pPr>
            <w:r>
              <w:rPr/>
              <w:t>8 794,41</w:t>
            </w:r>
          </w:p>
        </w:tc>
      </w:tr>
      <w:tr>
        <w:trPr/>
        <w:tc>
          <w:tcPr>
            <w:tcW w:w="6859" w:type="dxa"/>
            <w:vMerge w:val="restart"/>
            <w:tcBorders/>
            <w:shd w:fill="auto" w:val="clear"/>
            <w:vAlign w:val="center"/>
          </w:tcPr>
          <w:p>
            <w:pPr>
              <w:pStyle w:val="Style20"/>
              <w:spacing w:before="0" w:after="283"/>
              <w:rPr/>
            </w:pPr>
            <w:r>
              <w:rPr/>
              <w:t>Гражданам, подвергшимся воздействию радиации</w:t>
            </w:r>
          </w:p>
        </w:tc>
        <w:tc>
          <w:tcPr>
            <w:tcW w:w="1367" w:type="dxa"/>
            <w:tcBorders/>
            <w:shd w:fill="auto" w:val="clear"/>
            <w:vAlign w:val="center"/>
          </w:tcPr>
          <w:p>
            <w:pPr>
              <w:pStyle w:val="Style20"/>
              <w:spacing w:before="0" w:after="283"/>
              <w:jc w:val="right"/>
              <w:rPr/>
            </w:pPr>
            <w:r>
              <w:rPr>
                <w:rStyle w:val="Style14"/>
              </w:rPr>
              <w:t xml:space="preserve">от </w:t>
            </w:r>
            <w:r>
              <w:rPr/>
              <w:t>833,34</w:t>
            </w:r>
          </w:p>
        </w:tc>
        <w:tc>
          <w:tcPr>
            <w:tcW w:w="1412" w:type="dxa"/>
            <w:tcBorders/>
            <w:shd w:fill="auto" w:val="clear"/>
            <w:vAlign w:val="center"/>
          </w:tcPr>
          <w:p>
            <w:pPr>
              <w:pStyle w:val="Style20"/>
              <w:spacing w:before="0" w:after="283"/>
              <w:jc w:val="right"/>
              <w:rPr/>
            </w:pPr>
            <w:r>
              <w:rPr>
                <w:rStyle w:val="Style14"/>
              </w:rPr>
              <w:t>от</w:t>
            </w:r>
            <w:r>
              <w:rPr/>
              <w:t xml:space="preserve"> 880,01</w:t>
            </w:r>
          </w:p>
        </w:tc>
      </w:tr>
      <w:tr>
        <w:trPr/>
        <w:tc>
          <w:tcPr>
            <w:tcW w:w="6859" w:type="dxa"/>
            <w:vMerge w:val="continue"/>
            <w:tcBorders/>
            <w:shd w:fill="auto" w:val="clear"/>
            <w:vAlign w:val="center"/>
          </w:tcPr>
          <w:p>
            <w:pPr>
              <w:pStyle w:val="Style20"/>
              <w:rPr>
                <w:sz w:val="4"/>
                <w:szCs w:val="4"/>
              </w:rPr>
            </w:pPr>
            <w:r>
              <w:rPr>
                <w:sz w:val="4"/>
                <w:szCs w:val="4"/>
              </w:rPr>
            </w:r>
          </w:p>
        </w:tc>
        <w:tc>
          <w:tcPr>
            <w:tcW w:w="1367" w:type="dxa"/>
            <w:tcBorders/>
            <w:shd w:fill="auto" w:val="clear"/>
            <w:vAlign w:val="center"/>
          </w:tcPr>
          <w:p>
            <w:pPr>
              <w:pStyle w:val="Style20"/>
              <w:spacing w:before="0" w:after="283"/>
              <w:jc w:val="right"/>
              <w:rPr/>
            </w:pPr>
            <w:r>
              <w:rPr/>
              <w:t> </w:t>
            </w:r>
            <w:r>
              <w:rPr>
                <w:rStyle w:val="Style14"/>
              </w:rPr>
              <w:t>до</w:t>
            </w:r>
            <w:r>
              <w:rPr/>
              <w:t xml:space="preserve"> 4 164,04</w:t>
            </w:r>
          </w:p>
        </w:tc>
        <w:tc>
          <w:tcPr>
            <w:tcW w:w="1412" w:type="dxa"/>
            <w:tcBorders/>
            <w:shd w:fill="auto" w:val="clear"/>
            <w:vAlign w:val="center"/>
          </w:tcPr>
          <w:p>
            <w:pPr>
              <w:pStyle w:val="Style20"/>
              <w:spacing w:before="0" w:after="283"/>
              <w:jc w:val="right"/>
              <w:rPr/>
            </w:pPr>
            <w:r>
              <w:rPr>
                <w:rStyle w:val="Style14"/>
              </w:rPr>
              <w:t>до</w:t>
            </w:r>
            <w:r>
              <w:rPr/>
              <w:t xml:space="preserve"> 4 397,23</w:t>
            </w:r>
          </w:p>
        </w:tc>
      </w:tr>
      <w:tr>
        <w:trPr/>
        <w:tc>
          <w:tcPr>
            <w:tcW w:w="6859" w:type="dxa"/>
            <w:tcBorders/>
            <w:shd w:fill="auto" w:val="clear"/>
            <w:vAlign w:val="center"/>
          </w:tcPr>
          <w:p>
            <w:pPr>
              <w:pStyle w:val="Style20"/>
              <w:spacing w:before="0" w:after="283"/>
              <w:rPr/>
            </w:pPr>
            <w:r>
              <w:rPr/>
              <w:t>Героям РФ и СССР, полным кавалерам ордена Славы</w:t>
            </w:r>
          </w:p>
        </w:tc>
        <w:tc>
          <w:tcPr>
            <w:tcW w:w="1367" w:type="dxa"/>
            <w:tcBorders/>
            <w:shd w:fill="auto" w:val="clear"/>
            <w:vAlign w:val="center"/>
          </w:tcPr>
          <w:p>
            <w:pPr>
              <w:pStyle w:val="Style20"/>
              <w:spacing w:before="0" w:after="283"/>
              <w:jc w:val="right"/>
              <w:rPr/>
            </w:pPr>
            <w:r>
              <w:rPr/>
              <w:t>98 194,28</w:t>
            </w:r>
          </w:p>
        </w:tc>
        <w:tc>
          <w:tcPr>
            <w:tcW w:w="1412" w:type="dxa"/>
            <w:tcBorders/>
            <w:shd w:fill="auto" w:val="clear"/>
            <w:vAlign w:val="center"/>
          </w:tcPr>
          <w:p>
            <w:pPr>
              <w:pStyle w:val="Style20"/>
              <w:spacing w:before="0" w:after="283"/>
              <w:jc w:val="right"/>
              <w:rPr/>
            </w:pPr>
            <w:r>
              <w:rPr/>
              <w:t>103 693,16</w:t>
            </w:r>
          </w:p>
        </w:tc>
      </w:tr>
      <w:tr>
        <w:trPr/>
        <w:tc>
          <w:tcPr>
            <w:tcW w:w="6859" w:type="dxa"/>
            <w:tcBorders/>
            <w:shd w:fill="auto" w:val="clear"/>
            <w:vAlign w:val="center"/>
          </w:tcPr>
          <w:p>
            <w:pPr>
              <w:pStyle w:val="Style20"/>
              <w:spacing w:before="0" w:after="283"/>
              <w:rPr/>
            </w:pPr>
            <w:r>
              <w:rPr/>
              <w:t>Героям Труда РФ, Героям Соцтруда, полным кавалерам ордена Трудовой Славы</w:t>
            </w:r>
          </w:p>
        </w:tc>
        <w:tc>
          <w:tcPr>
            <w:tcW w:w="1367" w:type="dxa"/>
            <w:tcBorders/>
            <w:shd w:fill="auto" w:val="clear"/>
            <w:vAlign w:val="center"/>
          </w:tcPr>
          <w:p>
            <w:pPr>
              <w:pStyle w:val="Style20"/>
              <w:spacing w:before="0" w:after="283"/>
              <w:jc w:val="right"/>
              <w:rPr/>
            </w:pPr>
            <w:r>
              <w:rPr/>
              <w:t>72 403,79</w:t>
            </w:r>
          </w:p>
        </w:tc>
        <w:tc>
          <w:tcPr>
            <w:tcW w:w="1412" w:type="dxa"/>
            <w:tcBorders/>
            <w:shd w:fill="auto" w:val="clear"/>
            <w:vAlign w:val="center"/>
          </w:tcPr>
          <w:p>
            <w:pPr>
              <w:pStyle w:val="Style20"/>
              <w:spacing w:before="0" w:after="283"/>
              <w:jc w:val="right"/>
              <w:rPr/>
            </w:pPr>
            <w:r>
              <w:rPr/>
              <w:t>76 458,40</w:t>
            </w:r>
          </w:p>
        </w:tc>
      </w:tr>
      <w:tr>
        <w:trPr/>
        <w:tc>
          <w:tcPr>
            <w:tcW w:w="6859" w:type="dxa"/>
            <w:tcBorders/>
            <w:shd w:fill="auto" w:val="clear"/>
            <w:vAlign w:val="center"/>
          </w:tcPr>
          <w:p>
            <w:pPr>
              <w:pStyle w:val="Style20"/>
              <w:spacing w:before="0" w:after="283"/>
              <w:rPr/>
            </w:pPr>
            <w:r>
              <w:rPr/>
              <w:t>Матерям-героиням</w:t>
            </w:r>
          </w:p>
        </w:tc>
        <w:tc>
          <w:tcPr>
            <w:tcW w:w="1367" w:type="dxa"/>
            <w:tcBorders/>
            <w:shd w:fill="auto" w:val="clear"/>
            <w:vAlign w:val="center"/>
          </w:tcPr>
          <w:p>
            <w:pPr>
              <w:pStyle w:val="Style20"/>
              <w:spacing w:before="0" w:after="283"/>
              <w:jc w:val="right"/>
              <w:rPr/>
            </w:pPr>
            <w:r>
              <w:rPr/>
              <w:t>72 403,79</w:t>
            </w:r>
          </w:p>
        </w:tc>
        <w:tc>
          <w:tcPr>
            <w:tcW w:w="1412" w:type="dxa"/>
            <w:tcBorders/>
            <w:shd w:fill="auto" w:val="clear"/>
            <w:vAlign w:val="center"/>
          </w:tcPr>
          <w:p>
            <w:pPr>
              <w:pStyle w:val="Style20"/>
              <w:spacing w:before="0" w:after="283"/>
              <w:jc w:val="right"/>
              <w:rPr/>
            </w:pPr>
            <w:r>
              <w:rPr/>
              <w:t>76 458,40</w:t>
            </w:r>
          </w:p>
        </w:tc>
      </w:tr>
      <w:tr>
        <w:trPr/>
        <w:tc>
          <w:tcPr>
            <w:tcW w:w="6859" w:type="dxa"/>
            <w:tcBorders/>
            <w:shd w:fill="auto" w:val="clear"/>
            <w:vAlign w:val="center"/>
          </w:tcPr>
          <w:p>
            <w:pPr>
              <w:pStyle w:val="Style20"/>
              <w:spacing w:before="0" w:after="283"/>
              <w:rPr/>
            </w:pPr>
            <w:r>
              <w:rPr>
                <w:rStyle w:val="Style13"/>
              </w:rPr>
              <w:t>Материнский капитал</w:t>
            </w:r>
          </w:p>
        </w:tc>
        <w:tc>
          <w:tcPr>
            <w:tcW w:w="1367" w:type="dxa"/>
            <w:tcBorders/>
            <w:shd w:fill="auto" w:val="clear"/>
            <w:vAlign w:val="center"/>
          </w:tcPr>
          <w:p>
            <w:pPr>
              <w:pStyle w:val="Style20"/>
              <w:rPr/>
            </w:pPr>
            <w:r>
              <w:rPr/>
              <w:t> </w:t>
            </w:r>
          </w:p>
        </w:tc>
        <w:tc>
          <w:tcPr>
            <w:tcW w:w="1412" w:type="dxa"/>
            <w:tcBorders/>
            <w:shd w:fill="auto" w:val="clear"/>
            <w:vAlign w:val="center"/>
          </w:tcPr>
          <w:p>
            <w:pPr>
              <w:pStyle w:val="Style20"/>
              <w:rPr/>
            </w:pPr>
            <w:r>
              <w:rPr/>
              <w:t> </w:t>
            </w:r>
          </w:p>
        </w:tc>
      </w:tr>
      <w:tr>
        <w:trPr/>
        <w:tc>
          <w:tcPr>
            <w:tcW w:w="6859" w:type="dxa"/>
            <w:tcBorders/>
            <w:shd w:fill="auto" w:val="clear"/>
            <w:vAlign w:val="center"/>
          </w:tcPr>
          <w:p>
            <w:pPr>
              <w:pStyle w:val="Style20"/>
              <w:spacing w:before="0" w:after="283"/>
              <w:rPr/>
            </w:pPr>
            <w:r>
              <w:rPr/>
              <w:t>На первого ребенка</w:t>
            </w:r>
          </w:p>
        </w:tc>
        <w:tc>
          <w:tcPr>
            <w:tcW w:w="1367" w:type="dxa"/>
            <w:tcBorders/>
            <w:shd w:fill="auto" w:val="clear"/>
            <w:vAlign w:val="center"/>
          </w:tcPr>
          <w:p>
            <w:pPr>
              <w:pStyle w:val="Style20"/>
              <w:spacing w:before="0" w:after="283"/>
              <w:jc w:val="right"/>
              <w:rPr/>
            </w:pPr>
            <w:r>
              <w:rPr/>
              <w:t>690 266,95</w:t>
            </w:r>
          </w:p>
        </w:tc>
        <w:tc>
          <w:tcPr>
            <w:tcW w:w="1412" w:type="dxa"/>
            <w:tcBorders/>
            <w:shd w:fill="auto" w:val="clear"/>
            <w:vAlign w:val="center"/>
          </w:tcPr>
          <w:p>
            <w:pPr>
              <w:pStyle w:val="Style20"/>
              <w:spacing w:before="0" w:after="283"/>
              <w:jc w:val="right"/>
              <w:rPr/>
            </w:pPr>
            <w:r>
              <w:rPr/>
              <w:t>728 921,90</w:t>
            </w:r>
          </w:p>
        </w:tc>
      </w:tr>
      <w:tr>
        <w:trPr/>
        <w:tc>
          <w:tcPr>
            <w:tcW w:w="6859" w:type="dxa"/>
            <w:tcBorders/>
            <w:shd w:fill="auto" w:val="clear"/>
            <w:vAlign w:val="center"/>
          </w:tcPr>
          <w:p>
            <w:pPr>
              <w:pStyle w:val="Style20"/>
              <w:spacing w:before="0" w:after="283"/>
              <w:rPr/>
            </w:pPr>
            <w:r>
              <w:rPr/>
              <w:t>На второго ребенка</w:t>
            </w:r>
          </w:p>
        </w:tc>
        <w:tc>
          <w:tcPr>
            <w:tcW w:w="1367" w:type="dxa"/>
            <w:tcBorders/>
            <w:shd w:fill="auto" w:val="clear"/>
            <w:vAlign w:val="center"/>
          </w:tcPr>
          <w:p>
            <w:pPr>
              <w:pStyle w:val="Style20"/>
              <w:spacing w:before="0" w:after="283"/>
              <w:jc w:val="right"/>
              <w:rPr/>
            </w:pPr>
            <w:r>
              <w:rPr/>
              <w:t>912 162,09</w:t>
            </w:r>
          </w:p>
        </w:tc>
        <w:tc>
          <w:tcPr>
            <w:tcW w:w="1412" w:type="dxa"/>
            <w:tcBorders/>
            <w:shd w:fill="auto" w:val="clear"/>
            <w:vAlign w:val="center"/>
          </w:tcPr>
          <w:p>
            <w:pPr>
              <w:pStyle w:val="Style20"/>
              <w:spacing w:before="0" w:after="283"/>
              <w:jc w:val="right"/>
              <w:rPr/>
            </w:pPr>
            <w:r>
              <w:rPr/>
              <w:t>963 243,17</w:t>
            </w:r>
          </w:p>
        </w:tc>
      </w:tr>
      <w:tr>
        <w:trPr/>
        <w:tc>
          <w:tcPr>
            <w:tcW w:w="6859" w:type="dxa"/>
            <w:tcBorders/>
            <w:shd w:fill="auto" w:val="clear"/>
            <w:vAlign w:val="center"/>
          </w:tcPr>
          <w:p>
            <w:pPr>
              <w:pStyle w:val="Style20"/>
              <w:spacing w:before="0" w:after="283"/>
              <w:rPr/>
            </w:pPr>
            <w:r>
              <w:rPr/>
              <w:t>Доплата на второго ребенка</w:t>
            </w:r>
          </w:p>
        </w:tc>
        <w:tc>
          <w:tcPr>
            <w:tcW w:w="1367" w:type="dxa"/>
            <w:tcBorders/>
            <w:shd w:fill="auto" w:val="clear"/>
            <w:vAlign w:val="center"/>
          </w:tcPr>
          <w:p>
            <w:pPr>
              <w:pStyle w:val="Style20"/>
              <w:spacing w:before="0" w:after="283"/>
              <w:jc w:val="right"/>
              <w:rPr/>
            </w:pPr>
            <w:r>
              <w:rPr/>
              <w:t>221 895,14</w:t>
            </w:r>
          </w:p>
        </w:tc>
        <w:tc>
          <w:tcPr>
            <w:tcW w:w="1412" w:type="dxa"/>
            <w:tcBorders/>
            <w:shd w:fill="auto" w:val="clear"/>
            <w:vAlign w:val="center"/>
          </w:tcPr>
          <w:p>
            <w:pPr>
              <w:pStyle w:val="Style20"/>
              <w:spacing w:before="0" w:after="283"/>
              <w:jc w:val="right"/>
              <w:rPr/>
            </w:pPr>
            <w:r>
              <w:rPr/>
              <w:t>234 321,27</w:t>
            </w:r>
          </w:p>
        </w:tc>
      </w:tr>
      <w:tr>
        <w:trPr/>
        <w:tc>
          <w:tcPr>
            <w:tcW w:w="6859" w:type="dxa"/>
            <w:tcBorders/>
            <w:shd w:fill="auto" w:val="clear"/>
            <w:vAlign w:val="center"/>
          </w:tcPr>
          <w:p>
            <w:pPr>
              <w:pStyle w:val="Style20"/>
              <w:spacing w:before="0" w:after="283"/>
              <w:rPr/>
            </w:pPr>
            <w:r>
              <w:rPr>
                <w:rStyle w:val="Style13"/>
              </w:rPr>
              <w:t>Пособия на детей</w:t>
            </w:r>
          </w:p>
        </w:tc>
        <w:tc>
          <w:tcPr>
            <w:tcW w:w="1367" w:type="dxa"/>
            <w:tcBorders/>
            <w:shd w:fill="auto" w:val="clear"/>
            <w:vAlign w:val="center"/>
          </w:tcPr>
          <w:p>
            <w:pPr>
              <w:pStyle w:val="Style20"/>
              <w:rPr/>
            </w:pPr>
            <w:r>
              <w:rPr/>
              <w:t> </w:t>
            </w:r>
          </w:p>
        </w:tc>
        <w:tc>
          <w:tcPr>
            <w:tcW w:w="1412" w:type="dxa"/>
            <w:tcBorders/>
            <w:shd w:fill="auto" w:val="clear"/>
            <w:vAlign w:val="center"/>
          </w:tcPr>
          <w:p>
            <w:pPr>
              <w:pStyle w:val="Style20"/>
              <w:rPr/>
            </w:pPr>
            <w:r>
              <w:rPr/>
              <w:t> </w:t>
            </w:r>
          </w:p>
        </w:tc>
      </w:tr>
      <w:tr>
        <w:trPr/>
        <w:tc>
          <w:tcPr>
            <w:tcW w:w="6859" w:type="dxa"/>
            <w:tcBorders/>
            <w:shd w:fill="auto" w:val="clear"/>
            <w:vAlign w:val="center"/>
          </w:tcPr>
          <w:p>
            <w:pPr>
              <w:pStyle w:val="Style20"/>
              <w:spacing w:before="0" w:after="283"/>
              <w:rPr/>
            </w:pPr>
            <w:r>
              <w:rPr/>
              <w:t>Единовременное пособие при рождении или усыновлении ребенка</w:t>
            </w:r>
          </w:p>
        </w:tc>
        <w:tc>
          <w:tcPr>
            <w:tcW w:w="1367" w:type="dxa"/>
            <w:tcBorders/>
            <w:shd w:fill="auto" w:val="clear"/>
            <w:vAlign w:val="center"/>
          </w:tcPr>
          <w:p>
            <w:pPr>
              <w:pStyle w:val="Style20"/>
              <w:spacing w:before="0" w:after="283"/>
              <w:jc w:val="right"/>
              <w:rPr/>
            </w:pPr>
            <w:r>
              <w:rPr/>
              <w:t>26 941,71</w:t>
            </w:r>
          </w:p>
        </w:tc>
        <w:tc>
          <w:tcPr>
            <w:tcW w:w="1412" w:type="dxa"/>
            <w:tcBorders/>
            <w:shd w:fill="auto" w:val="clear"/>
            <w:vAlign w:val="center"/>
          </w:tcPr>
          <w:p>
            <w:pPr>
              <w:pStyle w:val="Style20"/>
              <w:spacing w:before="0" w:after="283"/>
              <w:jc w:val="right"/>
              <w:rPr/>
            </w:pPr>
            <w:r>
              <w:rPr/>
              <w:t>28 450,45</w:t>
            </w:r>
          </w:p>
        </w:tc>
      </w:tr>
      <w:tr>
        <w:trPr/>
        <w:tc>
          <w:tcPr>
            <w:tcW w:w="6859" w:type="dxa"/>
            <w:tcBorders/>
            <w:shd w:fill="auto" w:val="clear"/>
            <w:vAlign w:val="center"/>
          </w:tcPr>
          <w:p>
            <w:pPr>
              <w:pStyle w:val="Style20"/>
              <w:spacing w:before="0" w:after="283"/>
              <w:rPr/>
            </w:pPr>
            <w:r>
              <w:rPr/>
              <w:t>Единовременное пособие при усыновлении ребенка от 8 лет, ребенка с инвалидностью или нескольких детей – братьев и сестер</w:t>
            </w:r>
          </w:p>
        </w:tc>
        <w:tc>
          <w:tcPr>
            <w:tcW w:w="1367" w:type="dxa"/>
            <w:tcBorders/>
            <w:shd w:fill="auto" w:val="clear"/>
            <w:vAlign w:val="center"/>
          </w:tcPr>
          <w:p>
            <w:pPr>
              <w:pStyle w:val="Style20"/>
              <w:spacing w:before="0" w:after="283"/>
              <w:jc w:val="right"/>
              <w:rPr/>
            </w:pPr>
            <w:r>
              <w:rPr/>
              <w:t>205 856,61</w:t>
            </w:r>
          </w:p>
        </w:tc>
        <w:tc>
          <w:tcPr>
            <w:tcW w:w="1412" w:type="dxa"/>
            <w:tcBorders/>
            <w:shd w:fill="auto" w:val="clear"/>
            <w:vAlign w:val="center"/>
          </w:tcPr>
          <w:p>
            <w:pPr>
              <w:pStyle w:val="Style20"/>
              <w:spacing w:before="0" w:after="283"/>
              <w:jc w:val="right"/>
              <w:rPr/>
            </w:pPr>
            <w:r>
              <w:rPr/>
              <w:t>217 384,58</w:t>
            </w:r>
          </w:p>
        </w:tc>
      </w:tr>
      <w:tr>
        <w:trPr/>
        <w:tc>
          <w:tcPr>
            <w:tcW w:w="6859" w:type="dxa"/>
            <w:vMerge w:val="restart"/>
            <w:tcBorders/>
            <w:shd w:fill="auto" w:val="clear"/>
            <w:vAlign w:val="center"/>
          </w:tcPr>
          <w:p>
            <w:pPr>
              <w:pStyle w:val="Style20"/>
              <w:spacing w:before="0" w:after="283"/>
              <w:rPr/>
            </w:pPr>
            <w:r>
              <w:rPr/>
              <w:t>Ежемесячное пособие по уходу за ребенком до 1,5 лет неработающим родителям</w:t>
            </w:r>
          </w:p>
        </w:tc>
        <w:tc>
          <w:tcPr>
            <w:tcW w:w="1367" w:type="dxa"/>
            <w:tcBorders/>
            <w:shd w:fill="auto" w:val="clear"/>
            <w:vAlign w:val="center"/>
          </w:tcPr>
          <w:p>
            <w:pPr>
              <w:pStyle w:val="Style20"/>
              <w:spacing w:before="0" w:after="283"/>
              <w:jc w:val="right"/>
              <w:rPr/>
            </w:pPr>
            <w:r>
              <w:rPr/>
              <w:t>от 10 103,83</w:t>
            </w:r>
          </w:p>
        </w:tc>
        <w:tc>
          <w:tcPr>
            <w:tcW w:w="1412" w:type="dxa"/>
            <w:tcBorders/>
            <w:shd w:fill="auto" w:val="clear"/>
            <w:vAlign w:val="center"/>
          </w:tcPr>
          <w:p>
            <w:pPr>
              <w:pStyle w:val="Style20"/>
              <w:spacing w:before="0" w:after="283"/>
              <w:jc w:val="right"/>
              <w:rPr/>
            </w:pPr>
            <w:r>
              <w:rPr/>
              <w:t>от 10 669,64</w:t>
            </w:r>
          </w:p>
        </w:tc>
      </w:tr>
      <w:tr>
        <w:trPr/>
        <w:tc>
          <w:tcPr>
            <w:tcW w:w="6859" w:type="dxa"/>
            <w:vMerge w:val="continue"/>
            <w:tcBorders/>
            <w:shd w:fill="auto" w:val="clear"/>
            <w:vAlign w:val="center"/>
          </w:tcPr>
          <w:p>
            <w:pPr>
              <w:pStyle w:val="Style20"/>
              <w:rPr>
                <w:sz w:val="4"/>
                <w:szCs w:val="4"/>
              </w:rPr>
            </w:pPr>
            <w:r>
              <w:rPr>
                <w:sz w:val="4"/>
                <w:szCs w:val="4"/>
              </w:rPr>
            </w:r>
          </w:p>
        </w:tc>
        <w:tc>
          <w:tcPr>
            <w:tcW w:w="1367" w:type="dxa"/>
            <w:tcBorders/>
            <w:shd w:fill="auto" w:val="clear"/>
            <w:vAlign w:val="center"/>
          </w:tcPr>
          <w:p>
            <w:pPr>
              <w:pStyle w:val="Style20"/>
              <w:spacing w:before="0" w:after="283"/>
              <w:jc w:val="right"/>
              <w:rPr/>
            </w:pPr>
            <w:r>
              <w:rPr/>
              <w:t>до 20 207,66</w:t>
            </w:r>
          </w:p>
        </w:tc>
        <w:tc>
          <w:tcPr>
            <w:tcW w:w="1412" w:type="dxa"/>
            <w:tcBorders/>
            <w:shd w:fill="auto" w:val="clear"/>
            <w:vAlign w:val="center"/>
          </w:tcPr>
          <w:p>
            <w:pPr>
              <w:pStyle w:val="Style20"/>
              <w:spacing w:before="0" w:after="283"/>
              <w:jc w:val="right"/>
              <w:rPr/>
            </w:pPr>
            <w:r>
              <w:rPr/>
              <w:t>до 21 339,29</w:t>
            </w:r>
          </w:p>
        </w:tc>
      </w:tr>
      <w:tr>
        <w:trPr/>
        <w:tc>
          <w:tcPr>
            <w:tcW w:w="6859" w:type="dxa"/>
            <w:tcBorders/>
            <w:shd w:fill="auto" w:val="clear"/>
            <w:vAlign w:val="center"/>
          </w:tcPr>
          <w:p>
            <w:pPr>
              <w:pStyle w:val="Style20"/>
              <w:spacing w:before="0" w:after="283"/>
              <w:rPr/>
            </w:pPr>
            <w:r>
              <w:rPr/>
              <w:t>Ежемесячная выплата ухаживающим за детьми-инвалидами и инвалидами с детства первой группы</w:t>
            </w:r>
          </w:p>
        </w:tc>
        <w:tc>
          <w:tcPr>
            <w:tcW w:w="1367" w:type="dxa"/>
            <w:tcBorders/>
            <w:shd w:fill="auto" w:val="clear"/>
            <w:vAlign w:val="center"/>
          </w:tcPr>
          <w:p>
            <w:pPr>
              <w:pStyle w:val="Style20"/>
              <w:spacing w:before="0" w:after="283"/>
              <w:jc w:val="right"/>
              <w:rPr/>
            </w:pPr>
            <w:r>
              <w:rPr/>
              <w:t>10 950</w:t>
            </w:r>
          </w:p>
        </w:tc>
        <w:tc>
          <w:tcPr>
            <w:tcW w:w="1412" w:type="dxa"/>
            <w:tcBorders/>
            <w:shd w:fill="auto" w:val="clear"/>
            <w:vAlign w:val="center"/>
          </w:tcPr>
          <w:p>
            <w:pPr>
              <w:pStyle w:val="Style20"/>
              <w:spacing w:before="0" w:after="283"/>
              <w:jc w:val="right"/>
              <w:rPr/>
            </w:pPr>
            <w:r>
              <w:rPr/>
              <w:t>11 563,20</w:t>
            </w:r>
          </w:p>
        </w:tc>
      </w:tr>
      <w:tr>
        <w:trPr/>
        <w:tc>
          <w:tcPr>
            <w:tcW w:w="6859" w:type="dxa"/>
            <w:tcBorders/>
            <w:shd w:fill="auto" w:val="clear"/>
            <w:vAlign w:val="center"/>
          </w:tcPr>
          <w:p>
            <w:pPr>
              <w:pStyle w:val="Style20"/>
              <w:spacing w:before="0" w:after="283"/>
              <w:rPr/>
            </w:pPr>
            <w:r>
              <w:rPr/>
              <w:t>Единовременное пособие беременной жене военнослужащего по призыву</w:t>
            </w:r>
          </w:p>
        </w:tc>
        <w:tc>
          <w:tcPr>
            <w:tcW w:w="1367" w:type="dxa"/>
            <w:tcBorders/>
            <w:shd w:fill="auto" w:val="clear"/>
            <w:vAlign w:val="center"/>
          </w:tcPr>
          <w:p>
            <w:pPr>
              <w:pStyle w:val="Style20"/>
              <w:spacing w:before="0" w:after="283"/>
              <w:jc w:val="right"/>
              <w:rPr/>
            </w:pPr>
            <w:r>
              <w:rPr/>
              <w:t>42 665</w:t>
            </w:r>
          </w:p>
        </w:tc>
        <w:tc>
          <w:tcPr>
            <w:tcW w:w="1412" w:type="dxa"/>
            <w:tcBorders/>
            <w:shd w:fill="auto" w:val="clear"/>
            <w:vAlign w:val="center"/>
          </w:tcPr>
          <w:p>
            <w:pPr>
              <w:pStyle w:val="Style20"/>
              <w:spacing w:before="0" w:after="283"/>
              <w:jc w:val="right"/>
              <w:rPr/>
            </w:pPr>
            <w:r>
              <w:rPr/>
              <w:t>45 054,24</w:t>
            </w:r>
          </w:p>
        </w:tc>
      </w:tr>
      <w:tr>
        <w:trPr/>
        <w:tc>
          <w:tcPr>
            <w:tcW w:w="6859" w:type="dxa"/>
            <w:tcBorders/>
            <w:shd w:fill="auto" w:val="clear"/>
            <w:vAlign w:val="center"/>
          </w:tcPr>
          <w:p>
            <w:pPr>
              <w:pStyle w:val="Style20"/>
              <w:spacing w:before="0" w:after="283"/>
              <w:rPr/>
            </w:pPr>
            <w:r>
              <w:rPr/>
              <w:t>Ежемесячное пособие на ребенка военнослужащего по призыву</w:t>
            </w:r>
          </w:p>
        </w:tc>
        <w:tc>
          <w:tcPr>
            <w:tcW w:w="1367" w:type="dxa"/>
            <w:tcBorders/>
            <w:shd w:fill="auto" w:val="clear"/>
            <w:vAlign w:val="center"/>
          </w:tcPr>
          <w:p>
            <w:pPr>
              <w:pStyle w:val="Style20"/>
              <w:spacing w:before="0" w:after="283"/>
              <w:jc w:val="right"/>
              <w:rPr/>
            </w:pPr>
            <w:r>
              <w:rPr/>
              <w:t>18 285</w:t>
            </w:r>
          </w:p>
        </w:tc>
        <w:tc>
          <w:tcPr>
            <w:tcW w:w="1412" w:type="dxa"/>
            <w:tcBorders/>
            <w:shd w:fill="auto" w:val="clear"/>
            <w:vAlign w:val="center"/>
          </w:tcPr>
          <w:p>
            <w:pPr>
              <w:pStyle w:val="Style20"/>
              <w:spacing w:before="0" w:after="283"/>
              <w:jc w:val="right"/>
              <w:rPr/>
            </w:pPr>
            <w:r>
              <w:rPr/>
              <w:t>19 308,96</w:t>
            </w:r>
          </w:p>
        </w:tc>
      </w:tr>
      <w:tr>
        <w:trPr/>
        <w:tc>
          <w:tcPr>
            <w:tcW w:w="6859" w:type="dxa"/>
            <w:tcBorders/>
            <w:shd w:fill="auto" w:val="clear"/>
            <w:vAlign w:val="center"/>
          </w:tcPr>
          <w:p>
            <w:pPr>
              <w:pStyle w:val="Style20"/>
              <w:spacing w:before="0" w:after="283"/>
              <w:rPr/>
            </w:pPr>
            <w:r>
              <w:rPr>
                <w:rStyle w:val="Style13"/>
              </w:rPr>
              <w:t>Прочие выплаты</w:t>
            </w:r>
          </w:p>
        </w:tc>
        <w:tc>
          <w:tcPr>
            <w:tcW w:w="1367" w:type="dxa"/>
            <w:tcBorders/>
            <w:shd w:fill="auto" w:val="clear"/>
            <w:vAlign w:val="center"/>
          </w:tcPr>
          <w:p>
            <w:pPr>
              <w:pStyle w:val="Style20"/>
              <w:rPr/>
            </w:pPr>
            <w:r>
              <w:rPr/>
              <w:t> </w:t>
            </w:r>
          </w:p>
        </w:tc>
        <w:tc>
          <w:tcPr>
            <w:tcW w:w="1412" w:type="dxa"/>
            <w:tcBorders/>
            <w:shd w:fill="auto" w:val="clear"/>
            <w:vAlign w:val="center"/>
          </w:tcPr>
          <w:p>
            <w:pPr>
              <w:pStyle w:val="Style20"/>
              <w:rPr/>
            </w:pPr>
            <w:r>
              <w:rPr/>
              <w:t> </w:t>
            </w:r>
          </w:p>
        </w:tc>
      </w:tr>
      <w:tr>
        <w:trPr/>
        <w:tc>
          <w:tcPr>
            <w:tcW w:w="6859" w:type="dxa"/>
            <w:tcBorders/>
            <w:shd w:fill="auto" w:val="clear"/>
            <w:vAlign w:val="center"/>
          </w:tcPr>
          <w:p>
            <w:pPr>
              <w:pStyle w:val="Style20"/>
              <w:spacing w:before="0" w:after="283"/>
              <w:rPr/>
            </w:pPr>
            <w:r>
              <w:rPr/>
              <w:t>Денежная компенсация набора социальных услуг</w:t>
            </w:r>
          </w:p>
        </w:tc>
        <w:tc>
          <w:tcPr>
            <w:tcW w:w="1367" w:type="dxa"/>
            <w:tcBorders/>
            <w:shd w:fill="auto" w:val="clear"/>
            <w:vAlign w:val="center"/>
          </w:tcPr>
          <w:p>
            <w:pPr>
              <w:pStyle w:val="Style20"/>
              <w:spacing w:before="0" w:after="283"/>
              <w:jc w:val="right"/>
              <w:rPr/>
            </w:pPr>
            <w:r>
              <w:rPr/>
              <w:t>1 728,46</w:t>
            </w:r>
          </w:p>
        </w:tc>
        <w:tc>
          <w:tcPr>
            <w:tcW w:w="1412" w:type="dxa"/>
            <w:tcBorders/>
            <w:shd w:fill="auto" w:val="clear"/>
            <w:vAlign w:val="center"/>
          </w:tcPr>
          <w:p>
            <w:pPr>
              <w:pStyle w:val="Style20"/>
              <w:spacing w:before="0" w:after="283"/>
              <w:jc w:val="right"/>
              <w:rPr/>
            </w:pPr>
            <w:r>
              <w:rPr/>
              <w:t>1 825,25</w:t>
            </w:r>
          </w:p>
        </w:tc>
      </w:tr>
      <w:tr>
        <w:trPr/>
        <w:tc>
          <w:tcPr>
            <w:tcW w:w="6859" w:type="dxa"/>
            <w:tcBorders/>
            <w:shd w:fill="auto" w:val="clear"/>
            <w:vAlign w:val="center"/>
          </w:tcPr>
          <w:p>
            <w:pPr>
              <w:pStyle w:val="Style20"/>
              <w:spacing w:before="0" w:after="283"/>
              <w:rPr/>
            </w:pPr>
            <w:r>
              <w:rPr/>
              <w:t>Социальное пособие на погребение</w:t>
            </w:r>
          </w:p>
        </w:tc>
        <w:tc>
          <w:tcPr>
            <w:tcW w:w="1367" w:type="dxa"/>
            <w:tcBorders/>
            <w:shd w:fill="auto" w:val="clear"/>
            <w:vAlign w:val="center"/>
          </w:tcPr>
          <w:p>
            <w:pPr>
              <w:pStyle w:val="Style20"/>
              <w:spacing w:before="0" w:after="283"/>
              <w:jc w:val="right"/>
              <w:rPr/>
            </w:pPr>
            <w:r>
              <w:rPr/>
              <w:t>9 165,37</w:t>
            </w:r>
          </w:p>
        </w:tc>
        <w:tc>
          <w:tcPr>
            <w:tcW w:w="1412" w:type="dxa"/>
            <w:tcBorders/>
            <w:shd w:fill="auto" w:val="clear"/>
            <w:vAlign w:val="center"/>
          </w:tcPr>
          <w:p>
            <w:pPr>
              <w:pStyle w:val="Style20"/>
              <w:spacing w:before="0" w:after="283"/>
              <w:jc w:val="right"/>
              <w:rPr/>
            </w:pPr>
            <w:r>
              <w:rPr/>
              <w:t>9 678,63</w:t>
            </w:r>
          </w:p>
        </w:tc>
      </w:tr>
      <w:tr>
        <w:trPr/>
        <w:tc>
          <w:tcPr>
            <w:tcW w:w="6859" w:type="dxa"/>
            <w:tcBorders/>
            <w:shd w:fill="auto" w:val="clear"/>
            <w:vAlign w:val="center"/>
          </w:tcPr>
          <w:p>
            <w:pPr>
              <w:pStyle w:val="Style20"/>
              <w:spacing w:before="0" w:after="283"/>
              <w:rPr/>
            </w:pPr>
            <w:r>
              <w:rPr/>
              <w:t>Ежегодная компенсация инвалидам расходов на содержание собак-поводырей</w:t>
            </w:r>
          </w:p>
        </w:tc>
        <w:tc>
          <w:tcPr>
            <w:tcW w:w="1367" w:type="dxa"/>
            <w:tcBorders/>
            <w:shd w:fill="auto" w:val="clear"/>
            <w:vAlign w:val="center"/>
          </w:tcPr>
          <w:p>
            <w:pPr>
              <w:pStyle w:val="Style20"/>
              <w:spacing w:before="0" w:after="283"/>
              <w:jc w:val="right"/>
              <w:rPr/>
            </w:pPr>
            <w:r>
              <w:rPr/>
              <w:t>37 832,53</w:t>
            </w:r>
          </w:p>
        </w:tc>
        <w:tc>
          <w:tcPr>
            <w:tcW w:w="1412" w:type="dxa"/>
            <w:tcBorders/>
            <w:shd w:fill="auto" w:val="clear"/>
            <w:vAlign w:val="center"/>
          </w:tcPr>
          <w:p>
            <w:pPr>
              <w:pStyle w:val="Style20"/>
              <w:spacing w:before="0" w:after="283"/>
              <w:jc w:val="right"/>
              <w:rPr/>
            </w:pPr>
            <w:r>
              <w:rPr/>
              <w:t>39 951,15</w:t>
            </w:r>
          </w:p>
        </w:tc>
      </w:tr>
      <w:tr>
        <w:trPr/>
        <w:tc>
          <w:tcPr>
            <w:tcW w:w="6859" w:type="dxa"/>
            <w:tcBorders/>
            <w:shd w:fill="auto" w:val="clear"/>
            <w:vAlign w:val="center"/>
          </w:tcPr>
          <w:p>
            <w:pPr>
              <w:pStyle w:val="Style20"/>
              <w:spacing w:before="0" w:after="283"/>
              <w:rPr/>
            </w:pPr>
            <w:r>
              <w:rPr/>
              <w:t>Максимальная единовременная выплата в результате травмы на работе или профзаболевания</w:t>
            </w:r>
          </w:p>
        </w:tc>
        <w:tc>
          <w:tcPr>
            <w:tcW w:w="1367" w:type="dxa"/>
            <w:tcBorders/>
            <w:shd w:fill="auto" w:val="clear"/>
            <w:vAlign w:val="center"/>
          </w:tcPr>
          <w:p>
            <w:pPr>
              <w:pStyle w:val="Style20"/>
              <w:spacing w:before="0" w:after="283"/>
              <w:jc w:val="right"/>
              <w:rPr/>
            </w:pPr>
            <w:r>
              <w:rPr/>
              <w:t>154 920,78</w:t>
            </w:r>
          </w:p>
        </w:tc>
        <w:tc>
          <w:tcPr>
            <w:tcW w:w="1412" w:type="dxa"/>
            <w:tcBorders/>
            <w:shd w:fill="auto" w:val="clear"/>
            <w:vAlign w:val="center"/>
          </w:tcPr>
          <w:p>
            <w:pPr>
              <w:pStyle w:val="Style20"/>
              <w:spacing w:before="0" w:after="283"/>
              <w:jc w:val="right"/>
              <w:rPr/>
            </w:pPr>
            <w:r>
              <w:rPr/>
              <w:t>163 596,34</w:t>
            </w:r>
          </w:p>
        </w:tc>
      </w:tr>
      <w:tr>
        <w:trPr/>
        <w:tc>
          <w:tcPr>
            <w:tcW w:w="6859" w:type="dxa"/>
            <w:tcBorders/>
            <w:shd w:fill="auto" w:val="clear"/>
            <w:vAlign w:val="center"/>
          </w:tcPr>
          <w:p>
            <w:pPr>
              <w:pStyle w:val="Style20"/>
              <w:spacing w:before="0" w:after="283"/>
              <w:rPr/>
            </w:pPr>
            <w:r>
              <w:rPr/>
              <w:t>Максимальное ежемесячное пособие при утрате трудоспособности в результате травмы на работе или профзаболевания</w:t>
            </w:r>
          </w:p>
        </w:tc>
        <w:tc>
          <w:tcPr>
            <w:tcW w:w="1367" w:type="dxa"/>
            <w:tcBorders/>
            <w:shd w:fill="auto" w:val="clear"/>
            <w:vAlign w:val="center"/>
          </w:tcPr>
          <w:p>
            <w:pPr>
              <w:pStyle w:val="Style20"/>
              <w:spacing w:before="0" w:after="283"/>
              <w:jc w:val="right"/>
              <w:rPr/>
            </w:pPr>
            <w:r>
              <w:rPr/>
              <w:t>119 118,52</w:t>
            </w:r>
          </w:p>
        </w:tc>
        <w:tc>
          <w:tcPr>
            <w:tcW w:w="1412" w:type="dxa"/>
            <w:tcBorders/>
            <w:shd w:fill="auto" w:val="clear"/>
            <w:vAlign w:val="center"/>
          </w:tcPr>
          <w:p>
            <w:pPr>
              <w:pStyle w:val="Style20"/>
              <w:spacing w:before="0" w:after="283"/>
              <w:jc w:val="right"/>
              <w:rPr/>
            </w:pPr>
            <w:r>
              <w:rPr/>
              <w:t>125 789,16</w:t>
            </w:r>
          </w:p>
        </w:tc>
      </w:tr>
      <w:tr>
        <w:trPr/>
        <w:tc>
          <w:tcPr>
            <w:tcW w:w="6859" w:type="dxa"/>
            <w:tcBorders/>
            <w:shd w:fill="auto" w:val="clear"/>
            <w:vAlign w:val="center"/>
          </w:tcPr>
          <w:p>
            <w:pPr>
              <w:pStyle w:val="Style20"/>
              <w:spacing w:before="0" w:after="283"/>
              <w:rPr/>
            </w:pPr>
            <w:r>
              <w:rPr/>
              <w:t>Максимальный больничный в результате травмы на работе или профзаболевания</w:t>
            </w:r>
          </w:p>
        </w:tc>
        <w:tc>
          <w:tcPr>
            <w:tcW w:w="1367" w:type="dxa"/>
            <w:tcBorders/>
            <w:shd w:fill="auto" w:val="clear"/>
            <w:vAlign w:val="center"/>
          </w:tcPr>
          <w:p>
            <w:pPr>
              <w:pStyle w:val="Style20"/>
              <w:spacing w:before="0" w:after="283"/>
              <w:jc w:val="right"/>
              <w:rPr/>
            </w:pPr>
            <w:r>
              <w:rPr/>
              <w:t>476 474,08</w:t>
            </w:r>
          </w:p>
        </w:tc>
        <w:tc>
          <w:tcPr>
            <w:tcW w:w="1412" w:type="dxa"/>
            <w:tcBorders/>
            <w:shd w:fill="auto" w:val="clear"/>
            <w:vAlign w:val="center"/>
          </w:tcPr>
          <w:p>
            <w:pPr>
              <w:pStyle w:val="Style20"/>
              <w:spacing w:before="0" w:after="283"/>
              <w:jc w:val="right"/>
              <w:rPr/>
            </w:pPr>
            <w:r>
              <w:rPr/>
              <w:t>503 156,64</w:t>
            </w:r>
          </w:p>
        </w:tc>
      </w:tr>
    </w:tbl>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3">
    <w:name w:val="Heading 3"/>
    <w:basedOn w:val="Style15"/>
    <w:next w:val="Style16"/>
    <w:qFormat/>
    <w:pPr>
      <w:spacing w:before="140" w:after="120"/>
      <w:outlineLvl w:val="2"/>
    </w:pPr>
    <w:rPr>
      <w:rFonts w:ascii="Liberation Serif" w:hAnsi="Liberation Serif" w:eastAsia="SimSun" w:cs="Mangal"/>
      <w:b/>
      <w:bCs/>
      <w:sz w:val="28"/>
      <w:szCs w:val="28"/>
    </w:rPr>
  </w:style>
  <w:style w:type="character" w:styleId="Style13">
    <w:name w:val="Выделение жирным"/>
    <w:qFormat/>
    <w:rPr>
      <w:b/>
      <w:bCs/>
    </w:rPr>
  </w:style>
  <w:style w:type="character" w:styleId="Style14">
    <w:name w:val="Выделение"/>
    <w:qFormat/>
    <w:rPr>
      <w:i/>
      <w:iCs/>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Содержимое таблицы"/>
    <w:basedOn w:val="Normal"/>
    <w:qFormat/>
    <w:pPr>
      <w:suppressLineNumbers/>
    </w:pPr>
    <w:rPr/>
  </w:style>
  <w:style w:type="paragraph" w:styleId="Style21">
    <w:name w:val="Заголовок таблицы"/>
    <w:basedOn w:val="Style20"/>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4</Pages>
  <Words>803</Words>
  <Characters>5013</Characters>
  <CharactersWithSpaces>5749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2026-02-02T09:52:26Z</dcterms:created>
  <dc:creator/>
  <dc:description/>
  <dc:language>ru-RU</dc:language>
  <cp:lastModifiedBy/>
  <dcterms:modified xsi:type="dcterms:W3CDTF">2026-02-02T09:54:51Z</dcterms:modified>
  <cp:revision>1</cp:revision>
  <dc:subject/>
  <dc:title/>
</cp:coreProperties>
</file>