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tabs>
          <w:tab w:val="left" w:pos="9923" w:leader="none"/>
        </w:tabs>
        <w:spacing w:before="140" w:after="120"/>
        <w:ind w:left="0" w:right="0" w:firstLine="709"/>
        <w:jc w:val="both"/>
        <w:rPr/>
      </w:pPr>
      <w:r>
        <w:rPr>
          <w:sz w:val="28"/>
          <w:szCs w:val="28"/>
        </w:rPr>
        <w:t>Большинство самозанятых выбирает максимальную страховую сумму по больничным</w:t>
      </w:r>
    </w:p>
    <w:p>
      <w:pPr>
        <w:pStyle w:val="Style14"/>
        <w:rPr/>
      </w:pPr>
      <w:r>
        <w:rPr/>
        <w:t>С этого года в России начался эксперимент по добровольному страхованию самозанятых граждан на случай временной нетрудоспособности. По условиям программы, плательщики налога на профессиональный доход могут пользоваться правом на оплачиваемый больничный. За первые три недели января 5,6 тыс. самозанятых граждан оформили в Социальном фонде участие в программе.</w:t>
      </w:r>
    </w:p>
    <w:p>
      <w:pPr>
        <w:pStyle w:val="Style14"/>
        <w:rPr/>
      </w:pPr>
      <w:r>
        <w:rPr/>
        <w:t>Около 70% самозанятых при этом сделали выбор в пользу более высокой страховой суммы, исходя из которой будут предоставляться больничные выплаты. Согласно правилам, это может быть 35 тыс. или 50 тыс. рублей. Чем выше сумма, тем больше размер выплат при наступлении болезни.</w:t>
      </w:r>
    </w:p>
    <w:p>
      <w:pPr>
        <w:pStyle w:val="Style14"/>
        <w:rPr/>
      </w:pPr>
      <w:r>
        <w:rPr/>
        <w:t>Чтобы получить право на больничный, самозанятый должен уплачивать взносы, ежемесячно или разово за весь год. Тариф взносов составляет 3,84% от выбранной суммы годового пособия. В месяц, соответственно, нужно перечислить 1 344 или 1 920 рублей (3,84% от 35 тыс. или 50 тыс. рублей). При уплате взноса раз в год его размер составляет 16 128 или 23 040 рублей (сумма ежемесячных платежей за 12 месяцев).</w:t>
      </w:r>
    </w:p>
    <w:p>
      <w:pPr>
        <w:pStyle w:val="Style14"/>
        <w:rPr/>
      </w:pPr>
      <w:r>
        <w:rPr/>
        <w:t>Получить выплаты по больничному листу можно спустя шесть месяцев после внесения годового взноса либо непрерывной уплаты ежемесячных взносов. Сумма больничного при этом будет зависеть от стажа и периода уплаты взносов.</w:t>
      </w:r>
    </w:p>
    <w:p>
      <w:pPr>
        <w:pStyle w:val="Style14"/>
        <w:rPr/>
      </w:pPr>
      <w:r>
        <w:rPr/>
        <w:t>Когда появится право на больничный, Социальный фонд сообщит самозанятому об этом. Уведомления о выплатах также будут поступать непосредственно после закрытия больничных листов.</w:t>
      </w:r>
    </w:p>
    <w:p>
      <w:pPr>
        <w:pStyle w:val="Style14"/>
        <w:rPr/>
      </w:pPr>
      <w:r>
        <w:rPr/>
        <w:t>Стоит иметь в виду, что проводимый эксперимент распространяет свое действие только на получение самозанятыми выплат по болезни и не касается декретных выплат, которые положены, например, во время отпуска по беременности и родам или отпуска по уходу за детьми до 1,5 лет.</w:t>
      </w:r>
    </w:p>
    <w:p>
      <w:pPr>
        <w:pStyle w:val="Normal"/>
        <w:tabs>
          <w:tab w:val="left" w:pos="9923" w:leader="none"/>
        </w:tabs>
        <w:ind w:left="0" w:right="0" w:firstLine="709"/>
        <w:jc w:val="both"/>
        <w:rPr>
          <w:sz w:val="28"/>
          <w:szCs w:val="28"/>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252</Words>
  <Characters>1523</Characters>
  <CharactersWithSpaces>1768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2026-01-28T10:54:55Z</dcterms:created>
  <dc:creator/>
  <dc:description/>
  <dc:language>ru-RU</dc:language>
  <cp:lastModifiedBy/>
  <dcterms:modified xsi:type="dcterms:W3CDTF">2026-01-28T10:57:18Z</dcterms:modified>
  <cp:revision>1</cp:revision>
  <dc:subject/>
  <dc:title/>
</cp:coreProperties>
</file>