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Соцфонд одобрил пособие по беременности и родам для 5 тысячи студенток</w:t>
      </w:r>
    </w:p>
    <w:p>
      <w:pPr>
        <w:pStyle w:val="Style14"/>
        <w:rPr/>
      </w:pPr>
      <w:r>
        <w:rPr/>
        <w:t>В январе выплата была повышена, получить ее могут учащиеся высших учебных заведений, организаций дополнительного профобразования и научных организаций.</w:t>
      </w:r>
    </w:p>
    <w:p>
      <w:pPr>
        <w:pStyle w:val="Style14"/>
        <w:rPr/>
      </w:pPr>
      <w:r>
        <w:rPr/>
        <w:t>Начиная с сентября прошлого года, когда Социальный фонд принял функции по назначению пособия, оно было оформлено уже 5 тыс. беременных студенток. Размер выплаты определяют по прожиточному минимуму трудоспособного взрослого в регионе. С января сумма пособия стала выше и теперь составляет в среднем по России более 96 тыс. рублей. Такой размер устанавливается при условии стандартных родов продолжительностью до 140 дней. За более продолжительный период студентки получают повышенную сумму.</w:t>
      </w:r>
    </w:p>
    <w:p>
      <w:pPr>
        <w:pStyle w:val="Style14"/>
        <w:rPr/>
      </w:pPr>
      <w:r>
        <w:rPr/>
        <w:t>Обратиться за выплатой можно через портал госуслуг, в клиентские службы Социального фонда и многофункциональные центры. Помимо заявления, потребуется очно представить справку о беременности из медицинской организации и справку учебного заведения об обучении с указанием срока отпуска по беременности и родам.</w:t>
      </w:r>
    </w:p>
    <w:p>
      <w:pPr>
        <w:pStyle w:val="Style14"/>
        <w:rPr/>
      </w:pPr>
      <w:r>
        <w:rPr/>
        <w:t xml:space="preserve">Рассчитывать на пособие могут студентки и аспирантки на очной форме обучения.Платная или бюджетная основа при этом не влияет на получение выплаты.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157</Words>
  <Characters>1012</Characters>
  <CharactersWithSpaces>1165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2026-01-26T08:53:17Z</dcterms:created>
  <dc:creator/>
  <dc:description/>
  <dc:language>ru-RU</dc:language>
  <cp:lastModifiedBy/>
  <cp:lastPrinted>2026-01-26T08:54:39Z</cp:lastPrinted>
  <dcterms:modified xsi:type="dcterms:W3CDTF">2026-01-26T08:57:41Z</dcterms:modified>
  <cp:revision>3</cp:revision>
  <dc:subject/>
  <dc:title/>
</cp:coreProperties>
</file>