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6BC3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Аналитическая справка</w:t>
      </w:r>
    </w:p>
    <w:p w14:paraId="21044D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продовольственных товаров первой необходимости в </w:t>
      </w:r>
      <w:r>
        <w:rPr>
          <w:b/>
          <w:sz w:val="28"/>
          <w:szCs w:val="28"/>
          <w:lang w:val="ru-RU"/>
        </w:rPr>
        <w:t>Ельниковском</w:t>
      </w:r>
      <w:r>
        <w:rPr>
          <w:b/>
          <w:sz w:val="28"/>
          <w:szCs w:val="28"/>
        </w:rPr>
        <w:t xml:space="preserve"> муниципальном районе за 2024 год</w:t>
      </w:r>
    </w:p>
    <w:p w14:paraId="6ADF06C0">
      <w:pPr>
        <w:jc w:val="center"/>
        <w:rPr>
          <w:b/>
          <w:sz w:val="28"/>
          <w:szCs w:val="28"/>
        </w:rPr>
      </w:pPr>
    </w:p>
    <w:p w14:paraId="4C222F5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778, в 2024 году проводилась  работа по осуществлению единого автоматизированного мониторинга цен на товары первой необходимости в Единой системе мониторинга цен и остатков.</w:t>
      </w:r>
    </w:p>
    <w:p w14:paraId="327B1F1E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Мониторинг проводился </w:t>
      </w:r>
      <w:r>
        <w:rPr>
          <w:color w:val="000000"/>
          <w:sz w:val="28"/>
          <w:szCs w:val="28"/>
          <w:lang w:val="ru-RU"/>
        </w:rPr>
        <w:t>экономическим</w:t>
      </w:r>
      <w:r>
        <w:rPr>
          <w:rFonts w:hint="default"/>
          <w:color w:val="000000"/>
          <w:sz w:val="28"/>
          <w:szCs w:val="28"/>
          <w:lang w:val="ru-RU"/>
        </w:rPr>
        <w:t xml:space="preserve"> управлением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>а</w:t>
      </w:r>
      <w:r>
        <w:rPr>
          <w:color w:val="000000"/>
          <w:sz w:val="28"/>
          <w:szCs w:val="28"/>
        </w:rPr>
        <w:t xml:space="preserve">дминистрации </w:t>
      </w:r>
      <w:r>
        <w:rPr>
          <w:color w:val="000000"/>
          <w:sz w:val="28"/>
          <w:szCs w:val="28"/>
          <w:lang w:val="ru-RU"/>
        </w:rPr>
        <w:t>Ельниковского</w:t>
      </w:r>
      <w:r>
        <w:rPr>
          <w:color w:val="000000"/>
          <w:sz w:val="28"/>
          <w:szCs w:val="28"/>
        </w:rPr>
        <w:t xml:space="preserve"> муниципального района еженедельно,  итоги мониторинга направлялись в Министерство экономики, торговли и предпринимательства Республики Мордовия. В перечень включено  </w:t>
      </w:r>
      <w:r>
        <w:rPr>
          <w:rFonts w:hint="default"/>
          <w:color w:val="000000"/>
          <w:sz w:val="28"/>
          <w:szCs w:val="28"/>
          <w:lang w:val="ru-RU"/>
        </w:rPr>
        <w:t>53</w:t>
      </w:r>
      <w:r>
        <w:rPr>
          <w:color w:val="000000"/>
          <w:sz w:val="28"/>
          <w:szCs w:val="28"/>
        </w:rPr>
        <w:t xml:space="preserve"> видов товара, в том числе </w:t>
      </w:r>
      <w:r>
        <w:rPr>
          <w:rFonts w:hint="default"/>
          <w:color w:val="000000"/>
          <w:sz w:val="28"/>
          <w:szCs w:val="28"/>
          <w:lang w:val="ru-RU"/>
        </w:rPr>
        <w:t>33</w:t>
      </w:r>
      <w:r>
        <w:rPr>
          <w:color w:val="000000"/>
          <w:sz w:val="28"/>
          <w:szCs w:val="28"/>
        </w:rPr>
        <w:t xml:space="preserve"> – продовольственных и 20 – непродовольственных. </w:t>
      </w:r>
    </w:p>
    <w:p w14:paraId="1598C4CB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 течение года проблем по обеспечению товарами первой необходимости не возникало. Практически во всех торговых точках федеральных, региональных сетей, а также несетевых объектах обеспечение товарами первой необходимости было бесперебойным.</w:t>
      </w:r>
    </w:p>
    <w:p w14:paraId="0A143691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Средняя цена за килограмм </w:t>
      </w:r>
      <w:r>
        <w:rPr>
          <w:b/>
          <w:bCs/>
          <w:i/>
          <w:iCs/>
          <w:color w:val="000000"/>
          <w:sz w:val="28"/>
          <w:szCs w:val="28"/>
        </w:rPr>
        <w:t>рыбы мороженной</w:t>
      </w:r>
      <w:r>
        <w:rPr>
          <w:color w:val="000000"/>
          <w:sz w:val="28"/>
          <w:szCs w:val="28"/>
        </w:rPr>
        <w:t xml:space="preserve"> на  конец декабря 2024 года составила </w:t>
      </w:r>
      <w:r>
        <w:rPr>
          <w:rFonts w:hint="default"/>
          <w:color w:val="000000"/>
          <w:sz w:val="28"/>
          <w:szCs w:val="28"/>
          <w:lang w:val="ru-RU"/>
        </w:rPr>
        <w:t>206,63</w:t>
      </w:r>
      <w:r>
        <w:rPr>
          <w:color w:val="000000"/>
          <w:sz w:val="28"/>
          <w:szCs w:val="28"/>
        </w:rPr>
        <w:t xml:space="preserve"> руб., рост к концу 2023 года  составил </w:t>
      </w:r>
      <w:r>
        <w:rPr>
          <w:rFonts w:hint="default"/>
          <w:color w:val="000000"/>
          <w:sz w:val="28"/>
          <w:szCs w:val="28"/>
          <w:lang w:val="ru-RU"/>
        </w:rPr>
        <w:t>19,4</w:t>
      </w:r>
      <w:r>
        <w:rPr>
          <w:color w:val="000000"/>
          <w:sz w:val="28"/>
          <w:szCs w:val="28"/>
        </w:rPr>
        <w:t>%.</w:t>
      </w:r>
    </w:p>
    <w:p w14:paraId="404D1D1C">
      <w:pPr>
        <w:spacing w:line="276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Средняя цена реализации </w:t>
      </w:r>
      <w:r>
        <w:rPr>
          <w:b/>
          <w:bCs/>
          <w:i/>
          <w:iCs/>
          <w:color w:val="000000"/>
          <w:sz w:val="28"/>
          <w:szCs w:val="28"/>
        </w:rPr>
        <w:t>муки пшеничной</w:t>
      </w:r>
      <w:r>
        <w:rPr>
          <w:color w:val="000000"/>
          <w:sz w:val="28"/>
          <w:szCs w:val="28"/>
        </w:rPr>
        <w:t xml:space="preserve">  на начало 2024 года составила 5</w:t>
      </w:r>
      <w:r>
        <w:rPr>
          <w:rFonts w:hint="default"/>
          <w:color w:val="000000"/>
          <w:sz w:val="28"/>
          <w:szCs w:val="28"/>
          <w:lang w:val="ru-RU"/>
        </w:rPr>
        <w:t>5</w:t>
      </w:r>
      <w:r>
        <w:rPr>
          <w:color w:val="000000"/>
          <w:sz w:val="28"/>
          <w:szCs w:val="28"/>
        </w:rPr>
        <w:t>,</w:t>
      </w:r>
      <w:r>
        <w:rPr>
          <w:rFonts w:hint="default"/>
          <w:color w:val="000000"/>
          <w:sz w:val="28"/>
          <w:szCs w:val="28"/>
          <w:lang w:val="ru-RU"/>
        </w:rPr>
        <w:t>70</w:t>
      </w:r>
      <w:r>
        <w:rPr>
          <w:color w:val="000000"/>
          <w:sz w:val="28"/>
          <w:szCs w:val="28"/>
        </w:rPr>
        <w:t xml:space="preserve"> руб., рост за год составил 1</w:t>
      </w:r>
      <w:r>
        <w:rPr>
          <w:rFonts w:hint="default"/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>,</w:t>
      </w:r>
      <w:r>
        <w:rPr>
          <w:rFonts w:hint="default"/>
          <w:color w:val="000000"/>
          <w:sz w:val="28"/>
          <w:szCs w:val="28"/>
          <w:lang w:val="ru-RU"/>
        </w:rPr>
        <w:t>4</w:t>
      </w:r>
      <w:r>
        <w:rPr>
          <w:color w:val="000000"/>
          <w:sz w:val="28"/>
          <w:szCs w:val="28"/>
        </w:rPr>
        <w:t xml:space="preserve"> %.</w:t>
      </w:r>
    </w:p>
    <w:p w14:paraId="03D9C9DD">
      <w:pPr>
        <w:spacing w:line="276" w:lineRule="auto"/>
        <w:ind w:firstLine="360"/>
        <w:jc w:val="both"/>
        <w:rPr>
          <w:rFonts w:hint="default"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 xml:space="preserve">  Средняя цена реализации </w:t>
      </w:r>
      <w:r>
        <w:rPr>
          <w:b/>
          <w:bCs/>
          <w:i/>
          <w:iCs/>
          <w:color w:val="000000"/>
          <w:sz w:val="28"/>
          <w:szCs w:val="28"/>
        </w:rPr>
        <w:t>соли поваренной пищевой</w:t>
      </w:r>
      <w:r>
        <w:rPr>
          <w:color w:val="000000"/>
          <w:sz w:val="28"/>
          <w:szCs w:val="28"/>
        </w:rPr>
        <w:t xml:space="preserve"> в конце 2024 года составила </w:t>
      </w:r>
      <w:r>
        <w:rPr>
          <w:rFonts w:hint="default"/>
          <w:color w:val="000000"/>
          <w:sz w:val="28"/>
          <w:szCs w:val="28"/>
          <w:lang w:val="ru-RU"/>
        </w:rPr>
        <w:t>23,65</w:t>
      </w:r>
      <w:r>
        <w:rPr>
          <w:color w:val="000000"/>
          <w:sz w:val="28"/>
          <w:szCs w:val="28"/>
        </w:rPr>
        <w:t xml:space="preserve">  руб. по отношению к концу 2023 года рост составил – </w:t>
      </w:r>
      <w:r>
        <w:rPr>
          <w:rFonts w:hint="default"/>
          <w:color w:val="000000"/>
          <w:sz w:val="28"/>
          <w:szCs w:val="28"/>
          <w:lang w:val="ru-RU"/>
        </w:rPr>
        <w:t>39,9</w:t>
      </w:r>
      <w:r>
        <w:rPr>
          <w:color w:val="000000"/>
          <w:sz w:val="28"/>
          <w:szCs w:val="28"/>
        </w:rPr>
        <w:t xml:space="preserve"> % </w:t>
      </w:r>
      <w:r>
        <w:rPr>
          <w:i/>
          <w:color w:val="000000"/>
          <w:sz w:val="28"/>
          <w:szCs w:val="28"/>
        </w:rPr>
        <w:t>(цена в  конце 2023 года составляла-</w:t>
      </w:r>
      <w:r>
        <w:rPr>
          <w:rFonts w:hint="default"/>
          <w:i/>
          <w:color w:val="000000"/>
          <w:sz w:val="28"/>
          <w:szCs w:val="28"/>
          <w:lang w:val="ru-RU"/>
        </w:rPr>
        <w:t>16,9</w:t>
      </w:r>
      <w:r>
        <w:rPr>
          <w:i/>
          <w:color w:val="000000"/>
          <w:sz w:val="28"/>
          <w:szCs w:val="28"/>
        </w:rPr>
        <w:t xml:space="preserve"> руб.)</w:t>
      </w:r>
      <w:r>
        <w:rPr>
          <w:rFonts w:hint="default"/>
          <w:i/>
          <w:color w:val="000000"/>
          <w:sz w:val="28"/>
          <w:szCs w:val="28"/>
          <w:lang w:val="ru-RU"/>
        </w:rPr>
        <w:t>.</w:t>
      </w:r>
    </w:p>
    <w:p w14:paraId="41251D1A">
      <w:pPr>
        <w:pStyle w:val="18"/>
        <w:spacing w:line="276" w:lineRule="auto"/>
        <w:jc w:val="both"/>
        <w:rPr>
          <w:i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На </w:t>
      </w: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сахарный песок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 концу 2024 года темп роста цен составил – 1</w:t>
      </w:r>
      <w:r>
        <w:rPr>
          <w:rFonts w:hint="default" w:ascii="Times New Roman" w:hAnsi="Times New Roman"/>
          <w:sz w:val="28"/>
          <w:szCs w:val="28"/>
          <w:lang w:val="en-US" w:eastAsia="ru-RU"/>
        </w:rPr>
        <w:t>09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hint="default" w:ascii="Times New Roman" w:hAnsi="Times New Roman"/>
          <w:sz w:val="28"/>
          <w:szCs w:val="28"/>
          <w:lang w:val="en-US"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>% (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>средняя</w:t>
      </w:r>
      <w:r>
        <w:rPr>
          <w:rFonts w:hint="default" w:ascii="Times New Roman" w:hAnsi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cs="Times New Roman"/>
          <w:i/>
          <w:color w:val="000000"/>
          <w:sz w:val="28"/>
          <w:szCs w:val="28"/>
        </w:rPr>
        <w:t>цена на начало 2025 года -</w:t>
      </w:r>
      <w:r>
        <w:rPr>
          <w:rFonts w:hint="default" w:ascii="Times New Roman" w:hAnsi="Times New Roman" w:cs="Times New Roman"/>
          <w:i/>
          <w:color w:val="000000"/>
          <w:sz w:val="28"/>
          <w:szCs w:val="28"/>
          <w:lang w:val="ru-RU"/>
        </w:rPr>
        <w:t>65,6</w:t>
      </w:r>
      <w:r>
        <w:rPr>
          <w:rFonts w:hint="default" w:ascii="Times New Roman" w:hAnsi="Times New Roman" w:cs="Times New Roman"/>
          <w:i/>
          <w:color w:val="000000"/>
          <w:sz w:val="28"/>
          <w:szCs w:val="28"/>
        </w:rPr>
        <w:t xml:space="preserve"> рублей, в начале 2024 года – </w:t>
      </w:r>
      <w:r>
        <w:rPr>
          <w:rFonts w:hint="default" w:ascii="Times New Roman" w:hAnsi="Times New Roman" w:cs="Times New Roman"/>
          <w:i/>
          <w:color w:val="000000"/>
          <w:sz w:val="28"/>
          <w:szCs w:val="28"/>
          <w:lang w:val="ru-RU"/>
        </w:rPr>
        <w:t>59,9</w:t>
      </w:r>
      <w:r>
        <w:rPr>
          <w:rFonts w:hint="default" w:ascii="Times New Roman" w:hAnsi="Times New Roman" w:cs="Times New Roman"/>
          <w:i/>
          <w:color w:val="000000"/>
          <w:sz w:val="28"/>
          <w:szCs w:val="28"/>
        </w:rPr>
        <w:t xml:space="preserve"> рублей).</w:t>
      </w:r>
    </w:p>
    <w:p w14:paraId="083E0B86">
      <w:pPr>
        <w:spacing w:line="276" w:lineRule="auto"/>
        <w:ind w:firstLine="360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Наибольший рост цен к началу 2025 года произошел по следующей продовольственной </w:t>
      </w:r>
      <w:r>
        <w:rPr>
          <w:sz w:val="28"/>
          <w:szCs w:val="28"/>
          <w:lang w:val="ru-RU"/>
        </w:rPr>
        <w:t>и</w:t>
      </w:r>
      <w:r>
        <w:rPr>
          <w:rFonts w:hint="default"/>
          <w:sz w:val="28"/>
          <w:szCs w:val="28"/>
          <w:lang w:val="ru-RU"/>
        </w:rPr>
        <w:t xml:space="preserve"> непродовольственной </w:t>
      </w:r>
      <w:r>
        <w:rPr>
          <w:sz w:val="28"/>
          <w:szCs w:val="28"/>
        </w:rPr>
        <w:t>группе товаров:</w:t>
      </w:r>
    </w:p>
    <w:p w14:paraId="129E1933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 - хлеб и хлебобулочные товары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- 1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29</w:t>
      </w:r>
      <w:r>
        <w:rPr>
          <w:rFonts w:ascii="Times New Roman" w:hAnsi="Times New Roman"/>
          <w:i/>
          <w:sz w:val="28"/>
          <w:szCs w:val="28"/>
          <w:lang w:eastAsia="ru-RU"/>
        </w:rPr>
        <w:t>,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9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%</w:t>
      </w:r>
    </w:p>
    <w:p w14:paraId="059EB9BE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 масло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сливочное </w:t>
      </w:r>
      <w:r>
        <w:rPr>
          <w:rFonts w:ascii="Times New Roman" w:hAnsi="Times New Roman"/>
          <w:i/>
          <w:sz w:val="28"/>
          <w:szCs w:val="28"/>
          <w:lang w:eastAsia="ru-RU"/>
        </w:rPr>
        <w:t>- 13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5</w:t>
      </w:r>
      <w:r>
        <w:rPr>
          <w:rFonts w:ascii="Times New Roman" w:hAnsi="Times New Roman"/>
          <w:i/>
          <w:sz w:val="28"/>
          <w:szCs w:val="28"/>
          <w:lang w:eastAsia="ru-RU"/>
        </w:rPr>
        <w:t>,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3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%</w:t>
      </w:r>
    </w:p>
    <w:p w14:paraId="78E5F49C">
      <w:pPr>
        <w:pStyle w:val="18"/>
        <w:spacing w:line="276" w:lineRule="auto"/>
        <w:ind w:firstLine="360"/>
        <w:jc w:val="both"/>
        <w:rPr>
          <w:rFonts w:hint="default" w:ascii="Times New Roman" w:hAnsi="Times New Roman"/>
          <w:i/>
          <w:sz w:val="28"/>
          <w:szCs w:val="28"/>
          <w:lang w:val="en-US" w:eastAsia="ru-RU"/>
        </w:rPr>
      </w:pP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       - рис шлифованый - 139,6 %</w:t>
      </w:r>
    </w:p>
    <w:p w14:paraId="5DECB95E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молоко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сгущеное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– 130,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4</w:t>
      </w:r>
      <w:r>
        <w:rPr>
          <w:rFonts w:ascii="Times New Roman" w:hAnsi="Times New Roman"/>
          <w:i/>
          <w:sz w:val="28"/>
          <w:szCs w:val="28"/>
          <w:lang w:eastAsia="ru-RU"/>
        </w:rPr>
        <w:t>%</w:t>
      </w:r>
    </w:p>
    <w:p w14:paraId="65ABA43A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салфетки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влажные </w:t>
      </w:r>
      <w:r>
        <w:rPr>
          <w:rFonts w:ascii="Times New Roman" w:hAnsi="Times New Roman"/>
          <w:i/>
          <w:sz w:val="28"/>
          <w:szCs w:val="28"/>
          <w:lang w:eastAsia="ru-RU"/>
        </w:rPr>
        <w:t>- 1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56</w:t>
      </w:r>
      <w:r>
        <w:rPr>
          <w:rFonts w:ascii="Times New Roman" w:hAnsi="Times New Roman"/>
          <w:i/>
          <w:sz w:val="28"/>
          <w:szCs w:val="28"/>
          <w:lang w:eastAsia="ru-RU"/>
        </w:rPr>
        <w:t>,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6</w:t>
      </w:r>
      <w:r>
        <w:rPr>
          <w:rFonts w:ascii="Times New Roman" w:hAnsi="Times New Roman"/>
          <w:i/>
          <w:sz w:val="28"/>
          <w:szCs w:val="28"/>
          <w:lang w:eastAsia="ru-RU"/>
        </w:rPr>
        <w:t>%</w:t>
      </w:r>
    </w:p>
    <w:p w14:paraId="1E6F1EDC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бумага туалетная – 163,2%</w:t>
      </w:r>
    </w:p>
    <w:p w14:paraId="0BF7384A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мыло туалетное – 135,9%</w:t>
      </w:r>
    </w:p>
    <w:p w14:paraId="491B6EC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</w:p>
    <w:p w14:paraId="2650C832">
      <w:pPr>
        <w:spacing w:line="276" w:lineRule="auto"/>
        <w:ind w:firstLine="420" w:firstLineChars="15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Наблюдается снижение средней цены по некоторым крупяным изделиям</w:t>
      </w:r>
      <w:r>
        <w:rPr>
          <w:sz w:val="28"/>
          <w:szCs w:val="28"/>
        </w:rPr>
        <w:t>:</w:t>
      </w:r>
    </w:p>
    <w:p w14:paraId="1472F4EF">
      <w:pPr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rFonts w:hint="default"/>
          <w:i/>
          <w:sz w:val="28"/>
          <w:szCs w:val="28"/>
          <w:lang w:val="ru-RU"/>
        </w:rPr>
        <w:t xml:space="preserve">        </w:t>
      </w:r>
      <w:r>
        <w:rPr>
          <w:i/>
          <w:sz w:val="28"/>
          <w:szCs w:val="28"/>
        </w:rPr>
        <w:t xml:space="preserve">- крупа  гречневая-ядрица   </w:t>
      </w:r>
      <w:r>
        <w:rPr>
          <w:rFonts w:hint="default"/>
          <w:i/>
          <w:sz w:val="28"/>
          <w:szCs w:val="28"/>
          <w:lang w:val="ru-RU"/>
        </w:rPr>
        <w:t>89</w:t>
      </w:r>
      <w:r>
        <w:rPr>
          <w:i/>
          <w:sz w:val="28"/>
          <w:szCs w:val="28"/>
        </w:rPr>
        <w:t>,</w:t>
      </w:r>
      <w:r>
        <w:rPr>
          <w:rFonts w:hint="default"/>
          <w:i/>
          <w:sz w:val="28"/>
          <w:szCs w:val="28"/>
          <w:lang w:val="ru-RU"/>
        </w:rPr>
        <w:t>5</w:t>
      </w:r>
      <w:r>
        <w:rPr>
          <w:i/>
          <w:sz w:val="28"/>
          <w:szCs w:val="28"/>
        </w:rPr>
        <w:t xml:space="preserve">%;  </w:t>
      </w:r>
    </w:p>
    <w:p w14:paraId="5A5305ED">
      <w:pPr>
        <w:pStyle w:val="18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На сезонные продукты наблюдается</w:t>
      </w:r>
      <w:r>
        <w:rPr>
          <w:rFonts w:hint="default" w:ascii="Times New Roman" w:hAnsi="Times New Roman"/>
          <w:sz w:val="28"/>
          <w:szCs w:val="28"/>
          <w:lang w:val="en-US" w:eastAsia="ru-RU"/>
        </w:rPr>
        <w:t xml:space="preserve"> значительный</w:t>
      </w:r>
      <w:r>
        <w:rPr>
          <w:rFonts w:ascii="Times New Roman" w:hAnsi="Times New Roman"/>
          <w:sz w:val="28"/>
          <w:szCs w:val="28"/>
          <w:lang w:eastAsia="ru-RU"/>
        </w:rPr>
        <w:t xml:space="preserve"> рост средних цен:</w:t>
      </w:r>
    </w:p>
    <w:p w14:paraId="49D8C6C6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 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яблоки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/>
          <w:i/>
          <w:iCs/>
          <w:sz w:val="28"/>
          <w:szCs w:val="28"/>
          <w:lang w:val="en-US" w:eastAsia="ru-RU"/>
        </w:rPr>
        <w:t>118,7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%</w:t>
      </w:r>
    </w:p>
    <w:p w14:paraId="5A10E438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- картофель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200,0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%</w:t>
      </w:r>
    </w:p>
    <w:p w14:paraId="63DA8C1D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капуста белокочанная свежая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173,1</w:t>
      </w:r>
      <w:r>
        <w:rPr>
          <w:rFonts w:ascii="Times New Roman" w:hAnsi="Times New Roman"/>
          <w:i/>
          <w:sz w:val="28"/>
          <w:szCs w:val="28"/>
          <w:lang w:eastAsia="ru-RU"/>
        </w:rPr>
        <w:t>%</w:t>
      </w:r>
      <w:bookmarkStart w:id="0" w:name="_GoBack"/>
      <w:bookmarkEnd w:id="0"/>
    </w:p>
    <w:p w14:paraId="23EC220C">
      <w:pPr>
        <w:pStyle w:val="18"/>
        <w:spacing w:line="276" w:lineRule="auto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лук репчатый – 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161,2</w:t>
      </w:r>
      <w:r>
        <w:rPr>
          <w:rFonts w:ascii="Times New Roman" w:hAnsi="Times New Roman"/>
          <w:i/>
          <w:sz w:val="28"/>
          <w:szCs w:val="28"/>
          <w:lang w:eastAsia="ru-RU"/>
        </w:rPr>
        <w:t>%</w:t>
      </w:r>
    </w:p>
    <w:p w14:paraId="44F2877A">
      <w:pPr>
        <w:pStyle w:val="18"/>
        <w:spacing w:line="276" w:lineRule="auto"/>
        <w:ind w:firstLine="360"/>
        <w:jc w:val="both"/>
        <w:rPr>
          <w:rFonts w:hint="default" w:ascii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морковь – </w:t>
      </w:r>
      <w:r>
        <w:rPr>
          <w:rFonts w:hint="default" w:ascii="Times New Roman" w:hAnsi="Times New Roman"/>
          <w:i/>
          <w:sz w:val="28"/>
          <w:szCs w:val="28"/>
          <w:lang w:val="en-US" w:eastAsia="ru-RU"/>
        </w:rPr>
        <w:t>195,0%.</w:t>
      </w:r>
    </w:p>
    <w:p w14:paraId="193BBCFA">
      <w:pPr>
        <w:pStyle w:val="18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14:paraId="2C6AC77B">
      <w:pPr>
        <w:pStyle w:val="18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sectPr>
      <w:type w:val="continuous"/>
      <w:pgSz w:w="11910" w:h="16840"/>
      <w:pgMar w:top="1134" w:right="850" w:bottom="1134" w:left="1701" w:header="720" w:footer="72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069DB"/>
    <w:rsid w:val="000238CB"/>
    <w:rsid w:val="0003003F"/>
    <w:rsid w:val="00032381"/>
    <w:rsid w:val="0003427D"/>
    <w:rsid w:val="000623FA"/>
    <w:rsid w:val="00082DBE"/>
    <w:rsid w:val="0008360F"/>
    <w:rsid w:val="000A2F1F"/>
    <w:rsid w:val="000A3452"/>
    <w:rsid w:val="000A54C8"/>
    <w:rsid w:val="000B1629"/>
    <w:rsid w:val="000B2FC7"/>
    <w:rsid w:val="000C57CC"/>
    <w:rsid w:val="000C6CD5"/>
    <w:rsid w:val="000D2C25"/>
    <w:rsid w:val="000D6730"/>
    <w:rsid w:val="000E4DE6"/>
    <w:rsid w:val="000E67E0"/>
    <w:rsid w:val="000F1BBF"/>
    <w:rsid w:val="000F22F0"/>
    <w:rsid w:val="000F5C2C"/>
    <w:rsid w:val="000F7DC4"/>
    <w:rsid w:val="001161DA"/>
    <w:rsid w:val="00124B42"/>
    <w:rsid w:val="001251BE"/>
    <w:rsid w:val="00126681"/>
    <w:rsid w:val="001328EF"/>
    <w:rsid w:val="00153DF5"/>
    <w:rsid w:val="00160AE9"/>
    <w:rsid w:val="00176F66"/>
    <w:rsid w:val="00183264"/>
    <w:rsid w:val="00183C57"/>
    <w:rsid w:val="00193405"/>
    <w:rsid w:val="001A136B"/>
    <w:rsid w:val="001B3E0A"/>
    <w:rsid w:val="001B689C"/>
    <w:rsid w:val="001D3607"/>
    <w:rsid w:val="001E7C3E"/>
    <w:rsid w:val="001F3989"/>
    <w:rsid w:val="00212313"/>
    <w:rsid w:val="00223153"/>
    <w:rsid w:val="00234697"/>
    <w:rsid w:val="00240EFF"/>
    <w:rsid w:val="00242B44"/>
    <w:rsid w:val="00256B98"/>
    <w:rsid w:val="00257895"/>
    <w:rsid w:val="00264C46"/>
    <w:rsid w:val="00291B43"/>
    <w:rsid w:val="00296D62"/>
    <w:rsid w:val="002A2318"/>
    <w:rsid w:val="002C19F8"/>
    <w:rsid w:val="002C64F0"/>
    <w:rsid w:val="002C7A88"/>
    <w:rsid w:val="002D4009"/>
    <w:rsid w:val="002E0D52"/>
    <w:rsid w:val="002E7C23"/>
    <w:rsid w:val="00300B5C"/>
    <w:rsid w:val="00303DE6"/>
    <w:rsid w:val="00304202"/>
    <w:rsid w:val="00310882"/>
    <w:rsid w:val="003217DE"/>
    <w:rsid w:val="00324CF1"/>
    <w:rsid w:val="00333856"/>
    <w:rsid w:val="003423D9"/>
    <w:rsid w:val="00352FDE"/>
    <w:rsid w:val="00356CB8"/>
    <w:rsid w:val="003650B0"/>
    <w:rsid w:val="003751A9"/>
    <w:rsid w:val="003820C3"/>
    <w:rsid w:val="003A2971"/>
    <w:rsid w:val="003B232B"/>
    <w:rsid w:val="003B6580"/>
    <w:rsid w:val="003B7680"/>
    <w:rsid w:val="003C3A54"/>
    <w:rsid w:val="003C3E97"/>
    <w:rsid w:val="003E2F14"/>
    <w:rsid w:val="003E617C"/>
    <w:rsid w:val="00400704"/>
    <w:rsid w:val="00407637"/>
    <w:rsid w:val="004102AC"/>
    <w:rsid w:val="00412592"/>
    <w:rsid w:val="00420BAD"/>
    <w:rsid w:val="004253CA"/>
    <w:rsid w:val="00427566"/>
    <w:rsid w:val="00430E67"/>
    <w:rsid w:val="00433EAE"/>
    <w:rsid w:val="004372E9"/>
    <w:rsid w:val="004440AF"/>
    <w:rsid w:val="00454931"/>
    <w:rsid w:val="00455B44"/>
    <w:rsid w:val="004564FD"/>
    <w:rsid w:val="004567FE"/>
    <w:rsid w:val="00470B57"/>
    <w:rsid w:val="0047197E"/>
    <w:rsid w:val="00473CC2"/>
    <w:rsid w:val="004A58D3"/>
    <w:rsid w:val="004D2063"/>
    <w:rsid w:val="004D4632"/>
    <w:rsid w:val="004D70C3"/>
    <w:rsid w:val="004E62F7"/>
    <w:rsid w:val="004F23F9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42AC"/>
    <w:rsid w:val="005A5D78"/>
    <w:rsid w:val="005B3255"/>
    <w:rsid w:val="005B685D"/>
    <w:rsid w:val="005E0378"/>
    <w:rsid w:val="005E05FB"/>
    <w:rsid w:val="005F097B"/>
    <w:rsid w:val="006055B1"/>
    <w:rsid w:val="0061702C"/>
    <w:rsid w:val="00622901"/>
    <w:rsid w:val="00635229"/>
    <w:rsid w:val="0064008A"/>
    <w:rsid w:val="00673E7C"/>
    <w:rsid w:val="00683248"/>
    <w:rsid w:val="00693720"/>
    <w:rsid w:val="006B7556"/>
    <w:rsid w:val="006C01B0"/>
    <w:rsid w:val="006C3C35"/>
    <w:rsid w:val="006D4617"/>
    <w:rsid w:val="006D4D56"/>
    <w:rsid w:val="006D7B20"/>
    <w:rsid w:val="006E02F6"/>
    <w:rsid w:val="00700B49"/>
    <w:rsid w:val="007169DD"/>
    <w:rsid w:val="0072330B"/>
    <w:rsid w:val="00735075"/>
    <w:rsid w:val="007437BD"/>
    <w:rsid w:val="007461AB"/>
    <w:rsid w:val="007554B7"/>
    <w:rsid w:val="00757AA5"/>
    <w:rsid w:val="00760DBE"/>
    <w:rsid w:val="00772AAE"/>
    <w:rsid w:val="00783155"/>
    <w:rsid w:val="007837CF"/>
    <w:rsid w:val="00794781"/>
    <w:rsid w:val="007A2BCC"/>
    <w:rsid w:val="007A5438"/>
    <w:rsid w:val="007B1317"/>
    <w:rsid w:val="007C0C3B"/>
    <w:rsid w:val="007C3BBE"/>
    <w:rsid w:val="007D29DB"/>
    <w:rsid w:val="007D6D6D"/>
    <w:rsid w:val="00802305"/>
    <w:rsid w:val="008100D3"/>
    <w:rsid w:val="008145C1"/>
    <w:rsid w:val="00842F4F"/>
    <w:rsid w:val="00860118"/>
    <w:rsid w:val="008659AA"/>
    <w:rsid w:val="00870B6C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12582"/>
    <w:rsid w:val="00916E7B"/>
    <w:rsid w:val="00917C41"/>
    <w:rsid w:val="00934692"/>
    <w:rsid w:val="009421E5"/>
    <w:rsid w:val="00947875"/>
    <w:rsid w:val="009529F6"/>
    <w:rsid w:val="0095709F"/>
    <w:rsid w:val="0096171C"/>
    <w:rsid w:val="00973336"/>
    <w:rsid w:val="009779A7"/>
    <w:rsid w:val="00984609"/>
    <w:rsid w:val="009A5E9D"/>
    <w:rsid w:val="009D0176"/>
    <w:rsid w:val="009E3175"/>
    <w:rsid w:val="009F1CAB"/>
    <w:rsid w:val="009F5F03"/>
    <w:rsid w:val="009F646D"/>
    <w:rsid w:val="00A10B80"/>
    <w:rsid w:val="00A25580"/>
    <w:rsid w:val="00A30B10"/>
    <w:rsid w:val="00A32404"/>
    <w:rsid w:val="00A32548"/>
    <w:rsid w:val="00A41FDA"/>
    <w:rsid w:val="00A44575"/>
    <w:rsid w:val="00A63876"/>
    <w:rsid w:val="00A65AA1"/>
    <w:rsid w:val="00A6780B"/>
    <w:rsid w:val="00A71B0A"/>
    <w:rsid w:val="00A730C6"/>
    <w:rsid w:val="00A813D9"/>
    <w:rsid w:val="00A90DD5"/>
    <w:rsid w:val="00A922D5"/>
    <w:rsid w:val="00AA63CD"/>
    <w:rsid w:val="00AF6EF5"/>
    <w:rsid w:val="00B07979"/>
    <w:rsid w:val="00B25B3F"/>
    <w:rsid w:val="00B73867"/>
    <w:rsid w:val="00BA5224"/>
    <w:rsid w:val="00BB478D"/>
    <w:rsid w:val="00BC7905"/>
    <w:rsid w:val="00BD0C8B"/>
    <w:rsid w:val="00BD0E27"/>
    <w:rsid w:val="00BD12CF"/>
    <w:rsid w:val="00BD6433"/>
    <w:rsid w:val="00BE5500"/>
    <w:rsid w:val="00BF2F82"/>
    <w:rsid w:val="00BF6959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0B23"/>
    <w:rsid w:val="00C5205B"/>
    <w:rsid w:val="00C5570F"/>
    <w:rsid w:val="00C567F1"/>
    <w:rsid w:val="00C62F37"/>
    <w:rsid w:val="00C75006"/>
    <w:rsid w:val="00C81964"/>
    <w:rsid w:val="00C82096"/>
    <w:rsid w:val="00C83A35"/>
    <w:rsid w:val="00C852E3"/>
    <w:rsid w:val="00C929AD"/>
    <w:rsid w:val="00C94E04"/>
    <w:rsid w:val="00CA0C43"/>
    <w:rsid w:val="00CC44D6"/>
    <w:rsid w:val="00CD36F3"/>
    <w:rsid w:val="00D15619"/>
    <w:rsid w:val="00D20F2B"/>
    <w:rsid w:val="00D25164"/>
    <w:rsid w:val="00D3219D"/>
    <w:rsid w:val="00D35CE6"/>
    <w:rsid w:val="00D41F8B"/>
    <w:rsid w:val="00D5573C"/>
    <w:rsid w:val="00D655ED"/>
    <w:rsid w:val="00D72A24"/>
    <w:rsid w:val="00D87B65"/>
    <w:rsid w:val="00D9403F"/>
    <w:rsid w:val="00DA0A4E"/>
    <w:rsid w:val="00DA108E"/>
    <w:rsid w:val="00DA4384"/>
    <w:rsid w:val="00DB62BE"/>
    <w:rsid w:val="00DB7B72"/>
    <w:rsid w:val="00DC6721"/>
    <w:rsid w:val="00DD0EEB"/>
    <w:rsid w:val="00E010D3"/>
    <w:rsid w:val="00E02B3C"/>
    <w:rsid w:val="00E02D1A"/>
    <w:rsid w:val="00E1194C"/>
    <w:rsid w:val="00E12B03"/>
    <w:rsid w:val="00E13184"/>
    <w:rsid w:val="00E13F31"/>
    <w:rsid w:val="00E20F31"/>
    <w:rsid w:val="00E242DA"/>
    <w:rsid w:val="00E25660"/>
    <w:rsid w:val="00E261D7"/>
    <w:rsid w:val="00E421F3"/>
    <w:rsid w:val="00E43901"/>
    <w:rsid w:val="00E4696D"/>
    <w:rsid w:val="00E471D5"/>
    <w:rsid w:val="00E71E90"/>
    <w:rsid w:val="00E733B7"/>
    <w:rsid w:val="00E81CC9"/>
    <w:rsid w:val="00E828CE"/>
    <w:rsid w:val="00E95D97"/>
    <w:rsid w:val="00E973E3"/>
    <w:rsid w:val="00EA033C"/>
    <w:rsid w:val="00EA3B0C"/>
    <w:rsid w:val="00EA4FB0"/>
    <w:rsid w:val="00EB5490"/>
    <w:rsid w:val="00EB6669"/>
    <w:rsid w:val="00EC000A"/>
    <w:rsid w:val="00EC4C95"/>
    <w:rsid w:val="00ED6C83"/>
    <w:rsid w:val="00EF214A"/>
    <w:rsid w:val="00EF5FAD"/>
    <w:rsid w:val="00EF7875"/>
    <w:rsid w:val="00F14F00"/>
    <w:rsid w:val="00F26D1A"/>
    <w:rsid w:val="00F273A1"/>
    <w:rsid w:val="00F32BF3"/>
    <w:rsid w:val="00F41F9C"/>
    <w:rsid w:val="00F42389"/>
    <w:rsid w:val="00F516E9"/>
    <w:rsid w:val="00F740D8"/>
    <w:rsid w:val="00F77087"/>
    <w:rsid w:val="00FA2539"/>
    <w:rsid w:val="00FB5C1F"/>
    <w:rsid w:val="00FC3949"/>
    <w:rsid w:val="00FD0313"/>
    <w:rsid w:val="00FD13EF"/>
    <w:rsid w:val="00FD2EF5"/>
    <w:rsid w:val="31AC0A08"/>
    <w:rsid w:val="4DC30795"/>
    <w:rsid w:val="6F8735E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header"/>
    <w:basedOn w:val="1"/>
    <w:link w:val="15"/>
    <w:semiHidden/>
    <w:unhideWhenUsed/>
    <w:uiPriority w:val="99"/>
    <w:pPr>
      <w:tabs>
        <w:tab w:val="center" w:pos="4677"/>
        <w:tab w:val="right" w:pos="9355"/>
      </w:tabs>
    </w:pPr>
  </w:style>
  <w:style w:type="paragraph" w:styleId="6">
    <w:name w:val="Body Text"/>
    <w:basedOn w:val="1"/>
    <w:link w:val="14"/>
    <w:qFormat/>
    <w:uiPriority w:val="1"/>
    <w:rPr>
      <w:sz w:val="28"/>
      <w:szCs w:val="28"/>
    </w:rPr>
  </w:style>
  <w:style w:type="paragraph" w:styleId="7">
    <w:name w:val="footer"/>
    <w:basedOn w:val="1"/>
    <w:link w:val="16"/>
    <w:semiHidden/>
    <w:unhideWhenUsed/>
    <w:uiPriority w:val="99"/>
    <w:pPr>
      <w:tabs>
        <w:tab w:val="center" w:pos="4677"/>
        <w:tab w:val="right" w:pos="9355"/>
      </w:tabs>
    </w:pPr>
  </w:style>
  <w:style w:type="paragraph" w:styleId="8">
    <w:name w:val="Normal (Web)"/>
    <w:basedOn w:val="1"/>
    <w:qFormat/>
    <w:uiPriority w:val="99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Заголовок 11"/>
    <w:basedOn w:val="1"/>
    <w:qFormat/>
    <w:uiPriority w:val="1"/>
    <w:pPr>
      <w:ind w:left="930"/>
      <w:outlineLvl w:val="1"/>
    </w:pPr>
    <w:rPr>
      <w:b/>
      <w:bCs/>
      <w:sz w:val="28"/>
      <w:szCs w:val="28"/>
    </w:rPr>
  </w:style>
  <w:style w:type="paragraph" w:styleId="11">
    <w:name w:val="List Paragraph"/>
    <w:basedOn w:val="1"/>
    <w:qFormat/>
    <w:uiPriority w:val="1"/>
    <w:pPr>
      <w:ind w:left="222" w:firstLine="708"/>
    </w:p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 w:bidi="ru-RU"/>
    </w:rPr>
  </w:style>
  <w:style w:type="character" w:customStyle="1" w:styleId="14">
    <w:name w:val="Основной текст Знак"/>
    <w:basedOn w:val="2"/>
    <w:link w:val="6"/>
    <w:uiPriority w:val="1"/>
    <w:rPr>
      <w:rFonts w:ascii="Times New Roman" w:hAnsi="Times New Roman" w:eastAsia="Times New Roman" w:cs="Times New Roman"/>
      <w:sz w:val="28"/>
      <w:szCs w:val="28"/>
      <w:lang w:val="ru-RU" w:eastAsia="ru-RU" w:bidi="ru-RU"/>
    </w:rPr>
  </w:style>
  <w:style w:type="character" w:customStyle="1" w:styleId="15">
    <w:name w:val="Верхний колонтитул Знак"/>
    <w:basedOn w:val="2"/>
    <w:link w:val="5"/>
    <w:semiHidden/>
    <w:uiPriority w:val="99"/>
    <w:rPr>
      <w:rFonts w:ascii="Times New Roman" w:hAnsi="Times New Roman" w:eastAsia="Times New Roman" w:cs="Times New Roman"/>
      <w:lang w:val="ru-RU" w:eastAsia="ru-RU" w:bidi="ru-RU"/>
    </w:rPr>
  </w:style>
  <w:style w:type="character" w:customStyle="1" w:styleId="16">
    <w:name w:val="Нижний колонтитул Знак"/>
    <w:basedOn w:val="2"/>
    <w:link w:val="7"/>
    <w:semiHidden/>
    <w:uiPriority w:val="99"/>
    <w:rPr>
      <w:rFonts w:ascii="Times New Roman" w:hAnsi="Times New Roman" w:eastAsia="Times New Roman" w:cs="Times New Roman"/>
      <w:lang w:val="ru-RU" w:eastAsia="ru-RU" w:bidi="ru-RU"/>
    </w:rPr>
  </w:style>
  <w:style w:type="character" w:customStyle="1" w:styleId="17">
    <w:name w:val="Интернет-ссылка"/>
    <w:uiPriority w:val="0"/>
    <w:rPr>
      <w:color w:val="0000FF"/>
      <w:u w:val="single"/>
    </w:rPr>
  </w:style>
  <w:style w:type="paragraph" w:styleId="18">
    <w:name w:val="No Spacing"/>
    <w:qFormat/>
    <w:uiPriority w:val="1"/>
    <w:pPr>
      <w:widowControl/>
      <w:autoSpaceDE/>
      <w:autoSpaceDN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477FF-CA03-4FE8-AFD4-1DD2901F81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385</Words>
  <Characters>2199</Characters>
  <Lines>18</Lines>
  <Paragraphs>5</Paragraphs>
  <TotalTime>291</TotalTime>
  <ScaleCrop>false</ScaleCrop>
  <LinksUpToDate>false</LinksUpToDate>
  <CharactersWithSpaces>2579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2024-01-18T05:43:00Z</dcterms:created>
  <dc:creator>Пользователь Windows</dc:creator>
  <cp:lastModifiedBy>Валентина</cp:lastModifiedBy>
  <dcterms:modified xsi:type="dcterms:W3CDTF">2025-09-10T13:11:19Z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  <property fmtid="{D5CDD505-2E9C-101B-9397-08002B2CF9AE}" pid="5" name="KSOProductBuildVer">
    <vt:lpwstr>1049-12.2.0.21931</vt:lpwstr>
  </property>
  <property fmtid="{D5CDD505-2E9C-101B-9397-08002B2CF9AE}" pid="6" name="ICV">
    <vt:lpwstr>D09A0F8622FA4A9B8F8AB2B6A9B3554A_12</vt:lpwstr>
  </property>
</Properties>
</file>