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before="0" w:after="283"/>
        <w:rPr/>
      </w:pPr>
      <w:r>
        <w:rPr/>
        <w:t>До 1 декабря жители Мордовии могут поменять страховщика для управления пенсионными накоплениями</w:t>
      </w:r>
    </w:p>
    <w:p>
      <w:pPr>
        <w:pStyle w:val="Style17"/>
        <w:rPr/>
      </w:pPr>
      <w:r>
        <w:rPr/>
        <w:t>Жители Мордовии, у которых формируются пенсионные накопления, до 1 декабря  могут поменять страховщика для управления этими средствами — перевести накопительную пенсию из Социального фонда России в негосударственный пенсионный фонд (НПФ) или наоборот, либо заменить действующий НПФ другим фондом. С начала года таким  правом воспользовались уже 3290 жителей республики.</w:t>
      </w:r>
    </w:p>
    <w:p>
      <w:pPr>
        <w:pStyle w:val="Style17"/>
        <w:rPr/>
      </w:pPr>
      <w:r>
        <w:rPr/>
        <w:t xml:space="preserve">     </w:t>
      </w:r>
      <w:r>
        <w:rPr/>
        <w:t>Напоминаем, что средства пенсионных накоплений имеются:</w:t>
      </w:r>
    </w:p>
    <w:p>
      <w:pPr>
        <w:pStyle w:val="Style17"/>
        <w:numPr>
          <w:ilvl w:val="0"/>
          <w:numId w:val="1"/>
        </w:numPr>
        <w:tabs>
          <w:tab w:val="left" w:pos="0" w:leader="none"/>
        </w:tabs>
        <w:spacing w:before="0" w:after="0"/>
        <w:ind w:left="707" w:hanging="283"/>
        <w:rPr/>
      </w:pPr>
      <w:r>
        <w:rPr/>
        <w:t xml:space="preserve">у работающих граждан 1967 г.р. и моложе, если работодатели в период с 2002 по 2013 годы уплачивали страховые взносы на финансирование накопительной пенсии; </w:t>
      </w:r>
    </w:p>
    <w:p>
      <w:pPr>
        <w:pStyle w:val="Style17"/>
        <w:numPr>
          <w:ilvl w:val="0"/>
          <w:numId w:val="1"/>
        </w:numPr>
        <w:tabs>
          <w:tab w:val="left" w:pos="0" w:leader="none"/>
        </w:tabs>
        <w:spacing w:before="0" w:after="0"/>
        <w:ind w:left="707" w:hanging="283"/>
        <w:rPr/>
      </w:pPr>
      <w:r>
        <w:rPr/>
        <w:t xml:space="preserve">у мужчин 1953–1966 г.р. и женщин 1957–1966 г.р., если работодатели уплачивали страховые взносы на накопительную пенсию с 2002 по 2004 годы; </w:t>
      </w:r>
    </w:p>
    <w:p>
      <w:pPr>
        <w:pStyle w:val="Style17"/>
        <w:numPr>
          <w:ilvl w:val="0"/>
          <w:numId w:val="1"/>
        </w:numPr>
        <w:tabs>
          <w:tab w:val="left" w:pos="0" w:leader="none"/>
        </w:tabs>
        <w:spacing w:before="0" w:after="0"/>
        <w:ind w:left="707" w:hanging="283"/>
        <w:rPr/>
      </w:pPr>
      <w:r>
        <w:rPr/>
        <w:t xml:space="preserve">у участников программы государственного софинансирования пенсий; </w:t>
      </w:r>
    </w:p>
    <w:p>
      <w:pPr>
        <w:pStyle w:val="Style17"/>
        <w:numPr>
          <w:ilvl w:val="0"/>
          <w:numId w:val="1"/>
        </w:numPr>
        <w:tabs>
          <w:tab w:val="left" w:pos="0" w:leader="none"/>
        </w:tabs>
        <w:ind w:left="707" w:hanging="283"/>
        <w:rPr/>
      </w:pPr>
      <w:r>
        <w:rPr/>
        <w:t xml:space="preserve">у тех, кто направил средства материнского капитала на формирование накопительной пенсии. </w:t>
      </w:r>
    </w:p>
    <w:p>
      <w:pPr>
        <w:pStyle w:val="Style17"/>
        <w:rPr/>
      </w:pPr>
      <w:r>
        <w:rPr/>
        <w:t>При желании сменить страховщика пенсионных накоплений необходимо подать соответствующее заявление  в любой клиентской службе Отделения Социального фонда по Мордовии или через личный кабинет на портале Госуслуг (при наличии усиленной квалифицированной электронной подписи). Если гражданин выберет в качестве страховщика НПФ, то сначала ему необходимо заключить с этим фондом договор об обязательном пенсионном страховании,  и только потом подавать заявление.</w:t>
      </w:r>
    </w:p>
    <w:p>
      <w:pPr>
        <w:pStyle w:val="Style17"/>
        <w:rPr/>
      </w:pPr>
      <w:r>
        <w:rPr/>
        <w:t>  </w:t>
      </w:r>
      <w:r>
        <w:rPr/>
        <w:t>Если в течение года человек подал несколько заявлений о смене страховщика, то для того, чтобы к рассмотрению было принято последнее, необходимо отменить все предыдущие, подав уведомления об отказе до 31 декабря. В противном случае перевод средств будет осуществлён на основании первого по дате подачи заявления.</w:t>
      </w:r>
    </w:p>
    <w:p>
      <w:pPr>
        <w:pStyle w:val="Style17"/>
        <w:rPr/>
      </w:pPr>
      <w:r>
        <w:rPr/>
        <w:t>Обращаем внимание, что перевод пенсионных накоплений от одного страховщика к другому чаще одного раза в пять лет может привести к потере инвестиционного дохода. Информация о возможных потерях в случае досрочного перевода средств отражается в уведомлении, которое выдается гражданину при подаче заявления.</w:t>
      </w:r>
    </w:p>
    <w:p>
      <w:pPr>
        <w:pStyle w:val="Style17"/>
        <w:rPr/>
      </w:pPr>
      <w:r>
        <w:rPr/>
        <w:t> </w:t>
      </w:r>
      <w:r>
        <w:rPr/>
        <w:t>В 2025 году поменять страховщика без потери инвестиционного дохода могут жители региона, которые начали формировать свои пенсионные накопления у текущего страховщика в 2011 году и ранее, а также в 2016 и 2021 годах.</w:t>
      </w:r>
    </w:p>
    <w:p>
      <w:pPr>
        <w:pStyle w:val="Style17"/>
        <w:rPr/>
      </w:pPr>
      <w:r>
        <w:rPr/>
        <w:t>При этом менять управляющую компанию или инвестиционный портфель, если страховщиком является Социальный фонд России, можно ежегодно без потери инвестиционного дохода.</w:t>
      </w:r>
    </w:p>
    <w:p>
      <w:pPr>
        <w:pStyle w:val="Style17"/>
        <w:spacing w:lineRule="auto" w:line="288" w:before="0" w:after="140"/>
        <w:rPr/>
      </w:pPr>
      <w:r>
        <w:rPr/>
        <w:t xml:space="preserve">   </w:t>
      </w:r>
      <w:r>
        <w:rPr/>
        <w:t>Узнать, какой страховщик (СФР или НПФ) в настоящее время управляет вашими пенсионными накоплениями, можно в клиентской службе Отделения СФР по Мордовии или в МФЦ. Также информацию можно получить онлайн, заказав справку (</w:t>
      </w:r>
      <w:r>
        <w:rPr>
          <w:rStyle w:val="Style15"/>
        </w:rPr>
        <w:t>выписку</w:t>
      </w:r>
      <w:r>
        <w:rPr/>
        <w:t>) о состоянии индивидуального лицевого счета, в которой содержатся сведения о текущем страховщике и указана сумма дохода от инвестирования средств пенсионных накоплений.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OpenSymbol">
    <w:altName w:val="Arial Unicode MS"/>
    <w:charset w:val="02"/>
    <w:family w:val="auto"/>
    <w:pitch w:val="default"/>
  </w:font>
  <w:font w:name="Liberation Sans">
    <w:altName w:val="Arial"/>
    <w:charset w:val="cc"/>
    <w:family w:val="swiss"/>
    <w:pitch w:val="variable"/>
  </w:font>
  <w:font w:name="Symbol">
    <w:charset w:val="02"/>
    <w:family w:val="auto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Symbol" w:hint="default"/>
        <w:rFonts w:cs="OpenSymbol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Symbol" w:hint="default"/>
        <w:rFonts w:cs="OpenSymbol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Symbol" w:hint="default"/>
        <w:rFonts w:cs="OpenSymbol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Symbol" w:hint="default"/>
        <w:rFonts w:cs="OpenSymbol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Symbol" w:hint="default"/>
        <w:rFonts w:cs="OpenSymbol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Symbol" w:hint="default"/>
        <w:rFonts w:cs="OpenSymbol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Symbol" w:hint="default"/>
        <w:rFonts w:cs="OpenSymbol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Symbol" w:hint="default"/>
        <w:rFonts w:cs="OpenSymbol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Symbol" w:hint="default"/>
        <w:rFonts w:cs="OpenSymbol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48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kern w:val="2"/>
        <w:sz w:val="24"/>
        <w:szCs w:val="24"/>
        <w:lang w:val="ru-RU" w:eastAsia="zh-CN" w:bidi="hi-IN"/>
      </w:rPr>
    </w:rPrDefault>
    <w:pPrDefault>
      <w:pPr>
        <w:widowControl/>
      </w:pPr>
    </w:pPrDefault>
  </w:docDefaults>
  <w:style w:type="paragraph" w:styleId="Normal">
    <w:name w:val="Normal"/>
    <w:qFormat/>
    <w:pPr>
      <w:widowControl/>
    </w:pPr>
    <w:rPr>
      <w:rFonts w:ascii="Liberation Serif" w:hAnsi="Liberation Serif" w:eastAsia="SimSun" w:cs="Mangal"/>
      <w:color w:val="auto"/>
      <w:kern w:val="2"/>
      <w:sz w:val="24"/>
      <w:szCs w:val="24"/>
      <w:lang w:val="ru-RU" w:eastAsia="zh-CN" w:bidi="hi-IN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Style15">
    <w:name w:val="Выделение"/>
    <w:qFormat/>
    <w:rPr>
      <w:i/>
      <w:iCs/>
    </w:rPr>
  </w:style>
  <w:style w:type="paragraph" w:styleId="Style16">
    <w:name w:val="Заголовок"/>
    <w:basedOn w:val="Normal"/>
    <w:next w:val="Style17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7">
    <w:name w:val="Body Text"/>
    <w:basedOn w:val="Normal"/>
    <w:pPr>
      <w:spacing w:lineRule="auto" w:line="288" w:before="0" w:after="140"/>
    </w:pPr>
    <w:rPr/>
  </w:style>
  <w:style w:type="paragraph" w:styleId="Style18">
    <w:name w:val="List"/>
    <w:basedOn w:val="Style17"/>
    <w:pPr/>
    <w:rPr>
      <w:rFonts w:cs="Mangal"/>
    </w:rPr>
  </w:style>
  <w:style w:type="paragraph" w:styleId="Style19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20">
    <w:name w:val="Указатель"/>
    <w:basedOn w:val="Normal"/>
    <w:qFormat/>
    <w:pPr>
      <w:suppressLineNumbers/>
    </w:pPr>
    <w:rPr>
      <w:rFonts w:cs="Mangal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2</TotalTime>
  <Application>LibreOffice/5.4.0.3$Windows_x86 LibreOffice_project/7556cbc6811c9d992f4064ab9287069087d7f62c</Application>
  <Pages>1</Pages>
  <Words>381</Words>
  <Characters>2451</Characters>
  <CharactersWithSpaces>2833</CharactersWithSpaces>
  <Paragraphs>13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2025-11-21T14:41:49Z</dcterms:created>
  <dc:creator/>
  <dc:description/>
  <dc:language>ru-RU</dc:language>
  <cp:lastModifiedBy/>
  <dcterms:modified xsi:type="dcterms:W3CDTF">2025-11-21T14:44:43Z</dcterms:modified>
  <cp:revision>1</cp:revision>
  <dc:subject/>
  <dc:title/>
</cp:coreProperties>
</file>