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>
          <w:rStyle w:val="Translatablemessage"/>
        </w:rPr>
        <w:t>Соцфонд занял 7 из 10 первых мест в народном рейтинге "Госуслуг"</w:t>
      </w:r>
    </w:p>
    <w:p>
      <w:pPr>
        <w:pStyle w:val="Style15"/>
        <w:rPr/>
      </w:pPr>
      <w:r>
        <w:rPr/>
        <w:t>Социальный фонд России занял семь из десяти первых мест в народном рейтинге "Госуслуг" по итогам прошлого месяца. Такой результат подтверждает доверие граждан к цифровым услугам фонда и их востребованность.</w:t>
      </w:r>
    </w:p>
    <w:p>
      <w:pPr>
        <w:pStyle w:val="Style15"/>
        <w:rPr/>
      </w:pPr>
      <w:r>
        <w:rPr/>
        <w:t>Семь услуг СФР вошли в топ-10 народного рейтинга, сформированного на основе оценок пользователей:</w:t>
      </w:r>
    </w:p>
    <w:p>
      <w:pPr>
        <w:pStyle w:val="Style15"/>
        <w:rPr/>
      </w:pPr>
      <w:r>
        <w:rPr/>
        <w:t>1. Справка о выплатах за период – 4,92 балла из 5.</w:t>
        <w:br/>
        <w:t>2. Выбор формы получения набора социальных услуг – 4,86 балла.</w:t>
        <w:br/>
        <w:t>3. Доставка пенсии и социальных выплат – 4,73 балла.</w:t>
        <w:br/>
        <w:t>4. Выписка из электронной трудовой книжки – 4,68 балла.</w:t>
        <w:br/>
        <w:t>5. Справка о размере пенсии и иных выплат – 4,65 балла.</w:t>
        <w:br/>
        <w:t>6. Выплата социального пособия на погребение – 4,62 балла.</w:t>
        <w:br/>
        <w:t>7. Справка, подтверждающая предпенсионный возраст – 4,61 балла.</w:t>
      </w:r>
    </w:p>
    <w:p>
      <w:pPr>
        <w:pStyle w:val="Style15"/>
        <w:rPr/>
      </w:pPr>
      <w:r>
        <w:rPr/>
        <w:t>Всего за прошедшую неделю через ЕПГУ было подано 3 млн заявлений на услуги Фонда. Общий индекс удовлетворенности услугами СФР остается на стабильно высоком уровне и составляет 4,7 балла из 5, что основано на 453,8 тысячах оценок, полученных от пользователей.</w:t>
      </w:r>
    </w:p>
    <w:p>
      <w:pPr>
        <w:pStyle w:val="Style15"/>
        <w:rPr/>
      </w:pPr>
      <w:r>
        <w:rPr/>
        <w:t>Наибольший интерес у граждан традиционно вызывали услуги, связанные с получением сведений из своего лицевого счета. Лидерами по количеству обращений стали:</w:t>
        <w:br/>
        <w:t>- Выписка из электронной трудовой книжки – 736 тыс.</w:t>
        <w:br/>
        <w:t>- Выписка из пенсионного счета – 559 тыс.</w:t>
        <w:br/>
        <w:t>- Единое пособие на детей и беременных женщин – 409 тыс.</w:t>
      </w:r>
    </w:p>
    <w:p>
      <w:pPr>
        <w:pStyle w:val="Style19"/>
        <w:rPr/>
      </w:pPr>
      <w:r>
        <w:rPr/>
        <w:t>«Высокие позиции СФР в народном рейтинге – это подтверждение доверия граждан и показатель нашей системной работы по цифровизации социальных услуг. Мы видим, что люди ценят возможность быстро и без лишних визитов в клиентские службы получать необходимые справки, управлять выплатами и подавать заявления на пособия», – отметил глава Социального фонда России Сергей Чирков.</w:t>
      </w:r>
    </w:p>
    <w:p>
      <w:pPr>
        <w:pStyle w:val="Style15"/>
        <w:rPr/>
      </w:pPr>
      <w:r>
        <w:rPr/>
        <w:t>Также на прошлой неделе фонд проактивно уведомил более 258 тыс. родителей о продлении выплаты единого пособия на детей, что позволяет семьям своевременно получать поддержку без дополнительных обращений.</w:t>
      </w:r>
    </w:p>
    <w:p>
      <w:pPr>
        <w:pStyle w:val="Normal"/>
        <w:rPr>
          <w:rStyle w:val="Translatablemessage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4"/>
    <w:next w:val="Style15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Translatablemessage">
    <w:name w:val="translatable-message"/>
    <w:basedOn w:val="DefaultParagraphFont"/>
    <w:qFormat/>
    <w:rPr/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274</Words>
  <Characters>1627</Characters>
  <CharactersWithSpaces>1905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2025-10-08T11:18:35Z</dcterms:created>
  <dc:creator/>
  <dc:description/>
  <dc:language>ru-RU</dc:language>
  <cp:lastModifiedBy/>
  <dcterms:modified xsi:type="dcterms:W3CDTF">2025-10-08T11:20:35Z</dcterms:modified>
  <cp:revision>1</cp:revision>
  <dc:subject/>
  <dc:title/>
</cp:coreProperties>
</file>