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296" w:rsidRPr="00636296" w:rsidRDefault="00636296" w:rsidP="00636296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b/>
          <w:bCs/>
          <w:caps/>
          <w:color w:val="263238"/>
          <w:sz w:val="26"/>
          <w:szCs w:val="26"/>
          <w:lang w:eastAsia="ru-RU"/>
        </w:rPr>
        <w:t>Правила выбора школьно-письменных принадлежностей</w:t>
      </w:r>
    </w:p>
    <w:p w:rsidR="00636296" w:rsidRPr="00636296" w:rsidRDefault="00636296" w:rsidP="0063629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Скоро новый учебный год и для родителей встает вопрос приобретения школьно-письменных принадлежностей для своих детей, правильный выбор которых позволит ребенку безопасно и комфортно использовать их в процессе обучения.</w:t>
      </w: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b/>
          <w:bCs/>
          <w:color w:val="263238"/>
          <w:sz w:val="26"/>
          <w:szCs w:val="26"/>
          <w:lang w:eastAsia="ru-RU"/>
        </w:rPr>
        <w:t>К школьно-письменным принадлежностям относятся канцелярские товары:</w:t>
      </w:r>
    </w:p>
    <w:p w:rsidR="00636296" w:rsidRPr="00636296" w:rsidRDefault="00636296" w:rsidP="0063629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ручки,</w:t>
      </w:r>
    </w:p>
    <w:p w:rsidR="00636296" w:rsidRPr="00636296" w:rsidRDefault="00636296" w:rsidP="0063629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маркеры,</w:t>
      </w:r>
    </w:p>
    <w:p w:rsidR="00636296" w:rsidRPr="00636296" w:rsidRDefault="00636296" w:rsidP="0063629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линейки,</w:t>
      </w:r>
    </w:p>
    <w:p w:rsidR="00636296" w:rsidRPr="00636296" w:rsidRDefault="00636296" w:rsidP="0063629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карандаши,</w:t>
      </w:r>
    </w:p>
    <w:p w:rsidR="00636296" w:rsidRPr="00636296" w:rsidRDefault="00636296" w:rsidP="0063629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резинки канцелярские,</w:t>
      </w:r>
    </w:p>
    <w:p w:rsidR="00636296" w:rsidRPr="00636296" w:rsidRDefault="00636296" w:rsidP="0063629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тетради, дневники,</w:t>
      </w:r>
    </w:p>
    <w:p w:rsidR="00636296" w:rsidRPr="00636296" w:rsidRDefault="00636296" w:rsidP="0063629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кисти и другие аналогичные изделия, заявленные изготовителем как предназначенные для детей и подростков.</w:t>
      </w: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b/>
          <w:bCs/>
          <w:color w:val="263238"/>
          <w:sz w:val="26"/>
          <w:szCs w:val="26"/>
          <w:lang w:eastAsia="ru-RU"/>
        </w:rPr>
        <w:t>Требования к школьно-письменным принадлежностям установлены следующими нормативными актами:</w:t>
      </w:r>
    </w:p>
    <w:p w:rsidR="00636296" w:rsidRPr="00636296" w:rsidRDefault="00636296" w:rsidP="00636296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Федеральный закон от 30.03.1999 </w:t>
      </w:r>
      <w:hyperlink r:id="rId5" w:history="1">
        <w:r w:rsidRPr="00636296">
          <w:rPr>
            <w:rFonts w:ascii="Times New Roman" w:eastAsia="Times New Roman" w:hAnsi="Times New Roman" w:cs="Times New Roman"/>
            <w:sz w:val="26"/>
            <w:szCs w:val="26"/>
            <w:u w:val="single"/>
            <w:lang w:eastAsia="ru-RU"/>
          </w:rPr>
          <w:t>№ 52-ФЗ</w:t>
        </w:r>
      </w:hyperlink>
      <w:r w:rsidRPr="00636296">
        <w:rPr>
          <w:rFonts w:ascii="Times New Roman" w:eastAsia="Times New Roman" w:hAnsi="Times New Roman" w:cs="Times New Roman"/>
          <w:sz w:val="26"/>
          <w:szCs w:val="26"/>
          <w:lang w:eastAsia="ru-RU"/>
        </w:rPr>
        <w:t> «О санитарно-эпидемиологическом благополучии населения»,</w:t>
      </w:r>
    </w:p>
    <w:p w:rsidR="00636296" w:rsidRPr="00636296" w:rsidRDefault="00636296" w:rsidP="00636296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Закон Российской Федерации от 07.02.1992 </w:t>
      </w:r>
      <w:hyperlink r:id="rId6" w:history="1">
        <w:r w:rsidRPr="00636296">
          <w:rPr>
            <w:rFonts w:ascii="Times New Roman" w:eastAsia="Times New Roman" w:hAnsi="Times New Roman" w:cs="Times New Roman"/>
            <w:sz w:val="26"/>
            <w:szCs w:val="26"/>
            <w:u w:val="single"/>
            <w:lang w:eastAsia="ru-RU"/>
          </w:rPr>
          <w:t>№ 2300-1</w:t>
        </w:r>
      </w:hyperlink>
      <w:r w:rsidRPr="00636296">
        <w:rPr>
          <w:rFonts w:ascii="Times New Roman" w:eastAsia="Times New Roman" w:hAnsi="Times New Roman" w:cs="Times New Roman"/>
          <w:sz w:val="26"/>
          <w:szCs w:val="26"/>
          <w:lang w:eastAsia="ru-RU"/>
        </w:rPr>
        <w:t> «О защите прав потребителей»,</w:t>
      </w:r>
    </w:p>
    <w:p w:rsidR="00636296" w:rsidRPr="00636296" w:rsidRDefault="00636296" w:rsidP="00636296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sz w:val="26"/>
          <w:szCs w:val="26"/>
          <w:lang w:eastAsia="ru-RU"/>
        </w:rPr>
        <w:t>Технический регламент </w:t>
      </w:r>
      <w:hyperlink r:id="rId7" w:history="1">
        <w:proofErr w:type="gramStart"/>
        <w:r w:rsidRPr="00636296">
          <w:rPr>
            <w:rFonts w:ascii="Times New Roman" w:eastAsia="Times New Roman" w:hAnsi="Times New Roman" w:cs="Times New Roman"/>
            <w:sz w:val="26"/>
            <w:szCs w:val="26"/>
            <w:u w:val="single"/>
            <w:lang w:eastAsia="ru-RU"/>
          </w:rPr>
          <w:t>ТР</w:t>
        </w:r>
        <w:proofErr w:type="gramEnd"/>
        <w:r w:rsidRPr="00636296">
          <w:rPr>
            <w:rFonts w:ascii="Times New Roman" w:eastAsia="Times New Roman" w:hAnsi="Times New Roman" w:cs="Times New Roman"/>
            <w:sz w:val="26"/>
            <w:szCs w:val="26"/>
            <w:u w:val="single"/>
            <w:lang w:eastAsia="ru-RU"/>
          </w:rPr>
          <w:t xml:space="preserve"> ТС 007/2011</w:t>
        </w:r>
      </w:hyperlink>
      <w:r w:rsidRPr="00636296">
        <w:rPr>
          <w:rFonts w:ascii="Times New Roman" w:eastAsia="Times New Roman" w:hAnsi="Times New Roman" w:cs="Times New Roman"/>
          <w:sz w:val="26"/>
          <w:szCs w:val="26"/>
          <w:lang w:eastAsia="ru-RU"/>
        </w:rPr>
        <w:t> «О безопасности продукции, предназначенной для детей и подростков» (ТР ТС).</w:t>
      </w:r>
    </w:p>
    <w:p w:rsidR="00636296" w:rsidRPr="00636296" w:rsidRDefault="00636296" w:rsidP="00636296">
      <w:pPr>
        <w:spacing w:before="300"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покупке школьно-письменных принадлежностей, особое</w:t>
      </w: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 xml:space="preserve"> внимание уделяйте наличию маркировки!</w:t>
      </w: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Маркировка наносится на изделие (этикетку, упаковку, листок-вкладыш и т.д.), и обязательно должна содержать следующую информацию на русском языке:</w:t>
      </w:r>
    </w:p>
    <w:p w:rsidR="00636296" w:rsidRPr="00636296" w:rsidRDefault="00636296" w:rsidP="00636296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наименование страны, где изготовлена продукция;</w:t>
      </w:r>
    </w:p>
    <w:p w:rsidR="00636296" w:rsidRPr="00636296" w:rsidRDefault="00636296" w:rsidP="00636296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наименование и местонахождение изготовителя (уполномоченного изготовителем лица), импортера, дистрибьютора;</w:t>
      </w:r>
    </w:p>
    <w:p w:rsidR="00636296" w:rsidRPr="00636296" w:rsidRDefault="00636296" w:rsidP="00636296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наименование и вид (назначение) изделия;</w:t>
      </w:r>
    </w:p>
    <w:p w:rsidR="00636296" w:rsidRPr="00636296" w:rsidRDefault="00636296" w:rsidP="00636296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дата изготовления;</w:t>
      </w:r>
    </w:p>
    <w:p w:rsidR="00636296" w:rsidRPr="00636296" w:rsidRDefault="00636296" w:rsidP="00636296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единый знак обращения на рынке;</w:t>
      </w:r>
    </w:p>
    <w:p w:rsidR="00636296" w:rsidRPr="00636296" w:rsidRDefault="00636296" w:rsidP="00636296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срок службы продукции (при необходимости);</w:t>
      </w:r>
    </w:p>
    <w:p w:rsidR="00636296" w:rsidRPr="00636296" w:rsidRDefault="00636296" w:rsidP="00636296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гарантийный срок службы (при необходимости);</w:t>
      </w:r>
    </w:p>
    <w:p w:rsidR="00636296" w:rsidRPr="00636296" w:rsidRDefault="00636296" w:rsidP="00636296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товарный знак (при наличии).</w:t>
      </w: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Любые школьно-письменные принадлежности должны быть безопасны для здоровья ребенка по органолептическим и санитарно-химическим, показателям.</w:t>
      </w: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Интенсивность запаха изделий должна быть минимальной (не превышать 2 баллов).</w:t>
      </w: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Изделия не должны оказывать местного кожно-раздражающего действия.</w:t>
      </w: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 xml:space="preserve">Для изготовления тетрадей школьных и общих, для записи слов, для нот, дневников школьных используется бумага писчая, а также другие виды плотной полиграфической бумаги с определенной массой. Применение глянцевой бумаги не </w:t>
      </w: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lastRenderedPageBreak/>
        <w:t>допускается. Толщина линий, образующих строки и клетки, должна быть 0,1–0,4 мм в зависимости от вида линовок.</w:t>
      </w: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Для производства альбомов, папок и тетрадей для рисования используется бумага рисовальная; альбомов и папок для черчения – бумага чертежная.</w:t>
      </w: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 xml:space="preserve">В зависимости от материалов, применяемых для изготовления стержней, карандаши подразделяются на </w:t>
      </w:r>
      <w:proofErr w:type="spellStart"/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чернографитные</w:t>
      </w:r>
      <w:proofErr w:type="spellEnd"/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 xml:space="preserve"> и цветные.</w:t>
      </w: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 xml:space="preserve">В соответствии с нормативными документами школьные </w:t>
      </w:r>
      <w:proofErr w:type="spellStart"/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чернографитные</w:t>
      </w:r>
      <w:proofErr w:type="spellEnd"/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 xml:space="preserve"> карандаши по степени твердости должны быть в диапазоне 3М </w:t>
      </w:r>
      <w:proofErr w:type="gramStart"/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–Т</w:t>
      </w:r>
      <w:proofErr w:type="gramEnd"/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М, с диаметром карандаша от 5 до 6,4 мм и длиной от 11,2 см до 17,7 см. Цветные карандаши по степени твердости должны быть в диапазоне 4М-2М, с диаметром от 6,4 мм до 8,2 мм и длиной от 8,8 см до 17,7 см.</w:t>
      </w: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proofErr w:type="spellStart"/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Чернографитные</w:t>
      </w:r>
      <w:proofErr w:type="spellEnd"/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 xml:space="preserve"> карандаши могут изготавливаться с резинкой. Длина карандаша с резинкой не должна превышать 19 см.</w:t>
      </w: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 xml:space="preserve">В карандашах не допускается </w:t>
      </w:r>
      <w:proofErr w:type="spellStart"/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выкрашивание</w:t>
      </w:r>
      <w:proofErr w:type="spellEnd"/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 xml:space="preserve"> частиц стержня и снижение интенсивности черты при письме.</w:t>
      </w: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 xml:space="preserve">Цвет покрытия цветных карандашей должен соответствовать цвету стержня, цвет покрытия </w:t>
      </w:r>
      <w:proofErr w:type="spellStart"/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чернографитных</w:t>
      </w:r>
      <w:proofErr w:type="spellEnd"/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 xml:space="preserve"> карандашей может быть любой.</w:t>
      </w: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Карандаши и ручки должны способствовать образованию у детей навыка письма при минимальном напряжении зрения и мелких мышц кисти рук. Ручка должна удобно ложиться в руку ребенка, желательно иметь прорезиненные вставки в месте прижатия пальцев или просто рифленую поверхность. Паста не должна пачкать бумагу.</w:t>
      </w: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Пластилин лучше всего купить на основе натуральных компонентов (уменьшается риск к аллергическим реакциям). Кроме того, он податлив и удобен для лепки.</w:t>
      </w: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Ластики бывают натуральные и синтетические. Первые, естественно, лучше и дороже. Хороши двойные ластики – одна сторона стирает карандаш, другая – пасту.</w:t>
      </w: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 xml:space="preserve">Клей: очень удобен </w:t>
      </w:r>
      <w:proofErr w:type="spellStart"/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клей-ПВА</w:t>
      </w:r>
      <w:proofErr w:type="spellEnd"/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 xml:space="preserve"> с шариковым дозатором, можно использовать клей-карандаш.</w:t>
      </w: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Ножницы должны быть с закругленными концами, чтобы ребенок не мог пораниться. При этом ножницы не должны быть слишком тяжелыми.</w:t>
      </w:r>
    </w:p>
    <w:p w:rsidR="00636296" w:rsidRPr="00636296" w:rsidRDefault="00636296" w:rsidP="00636296">
      <w:pPr>
        <w:spacing w:before="300"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Все школьные принадлежности покупайте вместе с ребенком. От выбранных вами канцелярских товаров зависит не только успешность учебы, но и здоровье вашего ребенка.</w:t>
      </w: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В случае продажи товара, не соответствующего обязательным требованиям законодательства по качеству и безопасности, без необходимой информации, потребители имеют право обратиться с претензией к продавцу и требовать либо обмена товара с недостатком, либо расторжения договора купли-продажи и возврата уплаченной за товар денежной суммы.</w:t>
      </w:r>
    </w:p>
    <w:p w:rsidR="00636296" w:rsidRPr="00636296" w:rsidRDefault="00636296" w:rsidP="00636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</w:pPr>
      <w:r w:rsidRPr="00636296">
        <w:rPr>
          <w:rFonts w:ascii="Times New Roman" w:eastAsia="Times New Roman" w:hAnsi="Times New Roman" w:cs="Times New Roman"/>
          <w:color w:val="263238"/>
          <w:sz w:val="26"/>
          <w:szCs w:val="26"/>
          <w:lang w:eastAsia="ru-RU"/>
        </w:rPr>
        <w:t>Желаем Вам удачных и качественных покупок!</w:t>
      </w:r>
    </w:p>
    <w:p w:rsidR="00A82DD7" w:rsidRPr="00636296" w:rsidRDefault="00A82DD7" w:rsidP="006362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A82DD7" w:rsidRPr="00636296" w:rsidSect="00A82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C2786"/>
    <w:multiLevelType w:val="multilevel"/>
    <w:tmpl w:val="FAA2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043054"/>
    <w:multiLevelType w:val="multilevel"/>
    <w:tmpl w:val="8AE63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237F48"/>
    <w:multiLevelType w:val="multilevel"/>
    <w:tmpl w:val="0EDC8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6296"/>
    <w:rsid w:val="00266952"/>
    <w:rsid w:val="00636296"/>
    <w:rsid w:val="00A82DD7"/>
    <w:rsid w:val="00B54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DD7"/>
  </w:style>
  <w:style w:type="paragraph" w:styleId="2">
    <w:name w:val="heading 2"/>
    <w:basedOn w:val="a"/>
    <w:link w:val="20"/>
    <w:uiPriority w:val="9"/>
    <w:qFormat/>
    <w:rsid w:val="006362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362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636296"/>
    <w:rPr>
      <w:color w:val="0000FF"/>
      <w:u w:val="single"/>
    </w:rPr>
  </w:style>
  <w:style w:type="paragraph" w:customStyle="1" w:styleId="paternlightgreen">
    <w:name w:val="patern_light_green"/>
    <w:basedOn w:val="a"/>
    <w:rsid w:val="00636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36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62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90230864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05/" TargetMode="External"/><Relationship Id="rId5" Type="http://schemas.openxmlformats.org/officeDocument/2006/relationships/hyperlink" Target="http://www.consultant.ru/document/cons_doc_LAW_22481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689</Words>
  <Characters>3932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Мешкова</dc:creator>
  <cp:keywords/>
  <dc:description/>
  <cp:lastModifiedBy>Мешкова</cp:lastModifiedBy>
  <cp:revision>2</cp:revision>
  <dcterms:created xsi:type="dcterms:W3CDTF">2025-08-06T08:04:00Z</dcterms:created>
  <dcterms:modified xsi:type="dcterms:W3CDTF">2025-08-06T08:05:00Z</dcterms:modified>
</cp:coreProperties>
</file>