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Социальный фонд России отмечает трехлетие: итоги и перспективы </w:t>
      </w:r>
    </w:p>
    <w:p>
      <w:pPr>
        <w:pStyle w:val="Style15"/>
        <w:rPr/>
      </w:pPr>
      <w:r>
        <w:rPr/>
        <w:t>Три года назад был подписан федеральный закон о создании Социального фонда России. За это время Фонд не только объединил более 120 мер помощи в единую систему, но и внедрил принципиально новые подходы к обслуживанию граждан. </w:t>
      </w:r>
    </w:p>
    <w:p>
      <w:pPr>
        <w:pStyle w:val="Style15"/>
        <w:rPr/>
      </w:pPr>
      <w:r>
        <w:rPr/>
        <w:t>Предоставление всех выплат синхронизировано в формат «одного окна», что упростило жизнь миллионам россиян. Теперь можно оформить сразу несколько выплат и услуг в одном месте и по единым стандартам без необходимости обращаться в разные учреждения.</w:t>
      </w:r>
    </w:p>
    <w:p>
      <w:pPr>
        <w:pStyle w:val="Style15"/>
        <w:rPr/>
      </w:pPr>
      <w:r>
        <w:rPr/>
        <w:t>В общей сложности Социальный фонд принял для администрирования 69 мер социальной поддержки, которыми ранее занимались другие ведомства. Со следующего года к СФР также перейдут полномочия по осуществлению региональной социальной доплаты и семейная налоговая выплата.</w:t>
      </w:r>
    </w:p>
    <w:p>
      <w:pPr>
        <w:pStyle w:val="Style15"/>
        <w:rPr/>
      </w:pPr>
      <w:r>
        <w:rPr/>
        <w:t>«Ровно 69 лет назад был принят закон, заложивший основы пенсионного обеспечения в нашей стране. И ровно три года назад в этот же день началась новая глава — был создан Социальный фонд России. Мы перешли от административной реформы к созданию принципиально новой модели работы, чтобы сделать социальную поддержку удобной и адресной, – отметил председатель Социального фонда Сергей Чирков, говоря о результатах первых трех лет работы СФР. – За относительно короткий срок нам удалось сформировать новую культуру по отношению к внутреннему клиенту».</w:t>
      </w:r>
    </w:p>
    <w:p>
      <w:pPr>
        <w:pStyle w:val="Style15"/>
        <w:rPr/>
      </w:pPr>
      <w:r>
        <w:rPr/>
        <w:t>На сегодняшний день, по словам Чиркова, современные технологии позволяют прогнозировать потребности граждан и предлагать помощь проактивно.</w:t>
      </w:r>
    </w:p>
    <w:p>
      <w:pPr>
        <w:pStyle w:val="Style15"/>
        <w:rPr/>
      </w:pPr>
      <w:r>
        <w:rPr/>
        <w:t>Приоритетом работы Фонда стала масштабная цифровизация: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93% услуг оказывается в электронном виде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Создается единая цифровая платформа социальной сферы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Все сервисы доступны на портале Госуслуг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Соцфонд два года подряд возглавляет народный рейтинг на ЕПГУ — почти 46 млн наивысших оценок за качество услуг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Работает единый контакт-центр для оперативных консультаций </w:t>
      </w:r>
    </w:p>
    <w:p>
      <w:pPr>
        <w:pStyle w:val="Style15"/>
        <w:rPr/>
      </w:pPr>
      <w:r>
        <w:rPr/>
        <w:t>Сегодня специалисты ежегодно оказывают до 280 млн услуг частным лицам и организациям, а также предоставляют информацию более чем по триллиону межведомственных запросов, связанных с валидацией данных, сверкой СНИЛСов и сведениями о выплатах. В составе фонда работает сеть из 2,5 тыс. современных клиентских служб с единым стандартом обслуживания, включая исторические регионы.</w:t>
      </w:r>
    </w:p>
    <w:p>
      <w:pPr>
        <w:pStyle w:val="Style15"/>
        <w:rPr/>
      </w:pPr>
      <w:r>
        <w:rPr/>
        <w:t>Создание объединенного фонда положительно повлияло и на бизнес. Для работодателей была создана единая форма отчетности, благодаря которой количество представляемых ими сведений снизилось с 780 млн форм в 2022 году до 48,6 млн в 2024-м.</w:t>
      </w:r>
    </w:p>
    <w:p>
      <w:pPr>
        <w:pStyle w:val="Style15"/>
        <w:rPr/>
      </w:pPr>
      <w:r>
        <w:rPr/>
        <w:t>Введение единого тарифа социальных взносов унифицировало категории работников, за которых делаются отчисления. Теперь все работающие по гражданско-правовым договорам могут получать больничные, декретные и пособия по уходу за ребенком до полутора лет.</w:t>
      </w:r>
    </w:p>
    <w:p>
      <w:pPr>
        <w:pStyle w:val="Style15"/>
        <w:rPr/>
      </w:pPr>
      <w:r>
        <w:rPr/>
        <w:t>С этого года у Соцфонда появилась новая важнейшая задача – реабилитация ветеранов специальной военной операции на Украине. Услуги участникам СВО в настоящее время предоставляются в 12 реабилитационных центрах фонда по всей стране. Еще один откроется в начале следующего года в Татарстане.</w:t>
      </w:r>
    </w:p>
    <w:p>
      <w:pPr>
        <w:pStyle w:val="Style15"/>
        <w:rPr/>
      </w:pPr>
      <w:r>
        <w:rPr/>
        <w:t>Активно развивается и сеть центров СФР для старшего поколения. Сегодня действует уже 773 центра во всех регионах. Изначально центры создавались, чтобы организовать полезный досуг пожилых людей, помочь им получать государственные услуги в электронном виде, а также разобраться в вопросах пенсионного обеспечения и социальной поддержки. Со временем центры переросли в настоящие культурные точки притяжения, особенно в небольших населенных пунктах.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469</Words>
  <Characters>2982</Characters>
  <CharactersWithSpaces>3441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2025-07-14T09:53:07Z</dcterms:created>
  <dc:creator/>
  <dc:description/>
  <dc:language>ru-RU</dc:language>
  <cp:lastModifiedBy/>
  <dcterms:modified xsi:type="dcterms:W3CDTF">2025-07-14T09:54:12Z</dcterms:modified>
  <cp:revision>1</cp:revision>
  <dc:subject/>
  <dc:title/>
</cp:coreProperties>
</file>