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20" w:line="257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Заголовок: «По требованию районной прокуратуры в начальной школе в с. Ельники заменены деревянные окна».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Прокуратура Ельниковского района провела проверку исполнения законодательства в сфере соблюдения прав и законных интересов обучающихся в деятельности МОУ «Лицей».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Установлено, что в нарушение требований законодательства конструкции окон, расположенных в кабинете № 13 здания начальной школы МОУ «Лицей», не обеспечивают возможность проведения проветривания классного помещения в любое время года, что ставит под угрозу здоровье обучающихся, имеющих различные заболевания, а также указывает на отсутствие проведения педагогическими работниками санитарно- противоэпидемиологических и профилактических мероприятий, необходимых для поддержания здоровья несовершеннолетних в процессе обучения.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эксплуатируемые зданием начальной школы МОУ «Лицей» оконные блоки в кабинете № 13 находятся в ненадлежащем техническом состоянии, что в свою очередь является последствием необеспечения педагогическими работниками проветривания указанного помещения.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ноябре 2024 года прокуратурой района по результатам проведенной проверки врио директора МОУ «Лицей» с. Ельники внесено представление об устранении нарушений закона, однако нарушения устранены не были.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связи с чем, прокуратура района обратилась в суд с требованием обязать директора учреждения устранить выявленные нарушения. Исковые требования прокурора судом удовлетворены. Решение суда исполнено в полном объеме.</w:t>
      </w:r>
    </w:p>
    <w:sectPr>
      <w:footnotePr>
        <w:pos w:val="pageBottom"/>
        <w:numFmt w:val="decimal"/>
        <w:numRestart w:val="continuous"/>
      </w:footnotePr>
      <w:pgSz w:w="11900" w:h="16840"/>
      <w:pgMar w:top="1105" w:right="820" w:bottom="1105" w:left="1668" w:header="677" w:footer="677" w:gutter="0"/>
      <w:pgNumType w:start="1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Основной текст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Дорошенко Данила Олегович</dc:creator>
  <cp:keywords/>
</cp:coreProperties>
</file>