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A7B" w:rsidRDefault="00A95A7B" w:rsidP="00433779">
      <w:pPr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noProof/>
          <w:sz w:val="26"/>
          <w:szCs w:val="26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-5715</wp:posOffset>
            </wp:positionV>
            <wp:extent cx="4114998" cy="1338414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998" cy="13384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95A7B" w:rsidRDefault="00A95A7B" w:rsidP="00433779">
      <w:pPr>
        <w:jc w:val="center"/>
        <w:rPr>
          <w:rFonts w:ascii="Segoe UI" w:hAnsi="Segoe UI" w:cs="Segoe UI"/>
          <w:b/>
          <w:sz w:val="26"/>
          <w:szCs w:val="26"/>
        </w:rPr>
      </w:pPr>
    </w:p>
    <w:p w:rsidR="00A95A7B" w:rsidRDefault="00A95A7B" w:rsidP="00433779">
      <w:pPr>
        <w:jc w:val="center"/>
        <w:rPr>
          <w:rFonts w:ascii="Segoe UI" w:hAnsi="Segoe UI" w:cs="Segoe UI"/>
          <w:b/>
          <w:sz w:val="26"/>
          <w:szCs w:val="26"/>
        </w:rPr>
      </w:pPr>
    </w:p>
    <w:p w:rsidR="00A95A7B" w:rsidRDefault="00A95A7B" w:rsidP="00433779">
      <w:pPr>
        <w:jc w:val="center"/>
        <w:rPr>
          <w:rFonts w:ascii="Segoe UI" w:hAnsi="Segoe UI" w:cs="Segoe UI"/>
          <w:b/>
          <w:sz w:val="26"/>
          <w:szCs w:val="26"/>
        </w:rPr>
      </w:pPr>
    </w:p>
    <w:p w:rsidR="00A95A7B" w:rsidRDefault="00A95A7B" w:rsidP="00433779">
      <w:pPr>
        <w:jc w:val="center"/>
        <w:rPr>
          <w:rFonts w:ascii="Segoe UI" w:hAnsi="Segoe UI" w:cs="Segoe UI"/>
          <w:b/>
          <w:sz w:val="26"/>
          <w:szCs w:val="26"/>
        </w:rPr>
      </w:pPr>
    </w:p>
    <w:p w:rsidR="00433779" w:rsidRPr="00AC0FEC" w:rsidRDefault="00ED7977" w:rsidP="00433779">
      <w:pPr>
        <w:jc w:val="center"/>
        <w:rPr>
          <w:rFonts w:ascii="Segoe UI" w:hAnsi="Segoe UI" w:cs="Segoe UI"/>
          <w:b/>
          <w:sz w:val="26"/>
          <w:szCs w:val="26"/>
        </w:rPr>
      </w:pPr>
      <w:r w:rsidRPr="00ED7977">
        <w:rPr>
          <w:rFonts w:ascii="Segoe UI" w:hAnsi="Segoe UI" w:cs="Segoe UI"/>
          <w:b/>
          <w:sz w:val="26"/>
          <w:szCs w:val="26"/>
        </w:rPr>
        <w:t>Итоги работы</w:t>
      </w:r>
      <w:r w:rsidR="004C2B0B">
        <w:rPr>
          <w:rFonts w:ascii="Segoe UI" w:hAnsi="Segoe UI" w:cs="Segoe UI"/>
          <w:b/>
          <w:sz w:val="26"/>
          <w:szCs w:val="26"/>
        </w:rPr>
        <w:t xml:space="preserve"> и судебные дела обсудили на заседании</w:t>
      </w:r>
      <w:r w:rsidR="004C2B0B" w:rsidRPr="00AC0FEC">
        <w:rPr>
          <w:rFonts w:ascii="Segoe UI" w:hAnsi="Segoe UI" w:cs="Segoe UI"/>
          <w:b/>
          <w:sz w:val="26"/>
          <w:szCs w:val="26"/>
        </w:rPr>
        <w:t xml:space="preserve"> Общественного совета</w:t>
      </w:r>
      <w:r w:rsidR="004C2B0B">
        <w:rPr>
          <w:rFonts w:ascii="Segoe UI" w:hAnsi="Segoe UI" w:cs="Segoe UI"/>
          <w:b/>
          <w:sz w:val="26"/>
          <w:szCs w:val="26"/>
        </w:rPr>
        <w:t xml:space="preserve"> при Росреестре Мордовии</w:t>
      </w:r>
    </w:p>
    <w:p w:rsidR="00FA6D75" w:rsidRDefault="00FA6D75" w:rsidP="00FA6D75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В Управлении Росреестра по Республике Мордовия провели первое в </w:t>
      </w:r>
      <w:r w:rsidR="00A95A7B">
        <w:rPr>
          <w:rFonts w:ascii="Segoe UI" w:hAnsi="Segoe UI" w:cs="Segoe UI"/>
          <w:sz w:val="26"/>
          <w:szCs w:val="26"/>
        </w:rPr>
        <w:t xml:space="preserve">2025 </w:t>
      </w:r>
      <w:r>
        <w:rPr>
          <w:rFonts w:ascii="Segoe UI" w:hAnsi="Segoe UI" w:cs="Segoe UI"/>
          <w:sz w:val="26"/>
          <w:szCs w:val="26"/>
        </w:rPr>
        <w:t>году заседание Общественного совета. В действующий состав Совета входят представители</w:t>
      </w:r>
      <w:r w:rsidR="00F71AA0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Общественной палаты, Адвокатской палаты, бизнес-сообщества, нотариата, кадастровые инженеры.</w:t>
      </w:r>
    </w:p>
    <w:p w:rsidR="00ED7977" w:rsidRDefault="00ED7977" w:rsidP="00745DC5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Р</w:t>
      </w:r>
      <w:r w:rsidRPr="00ED7977">
        <w:rPr>
          <w:rFonts w:ascii="Segoe UI" w:hAnsi="Segoe UI" w:cs="Segoe UI"/>
          <w:sz w:val="26"/>
          <w:szCs w:val="26"/>
        </w:rPr>
        <w:t>уководитель Управления Светлана Балескова</w:t>
      </w:r>
      <w:r>
        <w:rPr>
          <w:rFonts w:ascii="Segoe UI" w:hAnsi="Segoe UI" w:cs="Segoe UI"/>
          <w:sz w:val="26"/>
          <w:szCs w:val="26"/>
        </w:rPr>
        <w:t xml:space="preserve"> представила доклад</w:t>
      </w:r>
      <w:r w:rsidRPr="00ED7977">
        <w:rPr>
          <w:rFonts w:ascii="Segoe UI" w:hAnsi="Segoe UI" w:cs="Segoe UI"/>
          <w:sz w:val="26"/>
          <w:szCs w:val="26"/>
        </w:rPr>
        <w:t xml:space="preserve"> </w:t>
      </w:r>
      <w:r w:rsidR="00A137AE">
        <w:rPr>
          <w:rFonts w:ascii="Segoe UI" w:hAnsi="Segoe UI" w:cs="Segoe UI"/>
          <w:sz w:val="26"/>
          <w:szCs w:val="26"/>
        </w:rPr>
        <w:t>об итогах работы</w:t>
      </w:r>
      <w:r>
        <w:rPr>
          <w:rFonts w:ascii="Segoe UI" w:hAnsi="Segoe UI" w:cs="Segoe UI"/>
          <w:sz w:val="26"/>
          <w:szCs w:val="26"/>
        </w:rPr>
        <w:t xml:space="preserve"> </w:t>
      </w:r>
      <w:r w:rsidR="00405BAF">
        <w:rPr>
          <w:rFonts w:ascii="Segoe UI" w:hAnsi="Segoe UI" w:cs="Segoe UI"/>
          <w:sz w:val="26"/>
          <w:szCs w:val="26"/>
        </w:rPr>
        <w:t xml:space="preserve">ведомства </w:t>
      </w:r>
      <w:r>
        <w:rPr>
          <w:rFonts w:ascii="Segoe UI" w:hAnsi="Segoe UI" w:cs="Segoe UI"/>
          <w:sz w:val="26"/>
          <w:szCs w:val="26"/>
        </w:rPr>
        <w:t xml:space="preserve">и поделилась планами на текущий год. </w:t>
      </w:r>
      <w:r w:rsidRPr="00ED7977">
        <w:rPr>
          <w:rFonts w:ascii="Segoe UI" w:hAnsi="Segoe UI" w:cs="Segoe UI"/>
          <w:sz w:val="26"/>
          <w:szCs w:val="26"/>
        </w:rPr>
        <w:t>Первоочередн</w:t>
      </w:r>
      <w:r w:rsidR="00405BAF">
        <w:rPr>
          <w:rFonts w:ascii="Segoe UI" w:hAnsi="Segoe UI" w:cs="Segoe UI"/>
          <w:sz w:val="26"/>
          <w:szCs w:val="26"/>
        </w:rPr>
        <w:t>ые</w:t>
      </w:r>
      <w:r w:rsidRPr="00ED7977">
        <w:rPr>
          <w:rFonts w:ascii="Segoe UI" w:hAnsi="Segoe UI" w:cs="Segoe UI"/>
          <w:sz w:val="26"/>
          <w:szCs w:val="26"/>
        </w:rPr>
        <w:t xml:space="preserve"> задач</w:t>
      </w:r>
      <w:r w:rsidR="00405BAF">
        <w:rPr>
          <w:rFonts w:ascii="Segoe UI" w:hAnsi="Segoe UI" w:cs="Segoe UI"/>
          <w:sz w:val="26"/>
          <w:szCs w:val="26"/>
        </w:rPr>
        <w:t xml:space="preserve">и - </w:t>
      </w:r>
      <w:r w:rsidRPr="00ED7977">
        <w:rPr>
          <w:rFonts w:ascii="Segoe UI" w:hAnsi="Segoe UI" w:cs="Segoe UI"/>
          <w:sz w:val="26"/>
          <w:szCs w:val="26"/>
        </w:rPr>
        <w:t>повышени</w:t>
      </w:r>
      <w:r w:rsidR="00A95A7B">
        <w:rPr>
          <w:rFonts w:ascii="Segoe UI" w:hAnsi="Segoe UI" w:cs="Segoe UI"/>
          <w:sz w:val="26"/>
          <w:szCs w:val="26"/>
        </w:rPr>
        <w:t>е</w:t>
      </w:r>
      <w:r w:rsidRPr="00ED7977">
        <w:rPr>
          <w:rFonts w:ascii="Segoe UI" w:hAnsi="Segoe UI" w:cs="Segoe UI"/>
          <w:sz w:val="26"/>
          <w:szCs w:val="26"/>
        </w:rPr>
        <w:t xml:space="preserve"> качества предоставления государственных услуг, внедрени</w:t>
      </w:r>
      <w:r w:rsidR="00A95A7B">
        <w:rPr>
          <w:rFonts w:ascii="Segoe UI" w:hAnsi="Segoe UI" w:cs="Segoe UI"/>
          <w:sz w:val="26"/>
          <w:szCs w:val="26"/>
        </w:rPr>
        <w:t>е</w:t>
      </w:r>
      <w:r w:rsidRPr="00ED7977">
        <w:rPr>
          <w:rFonts w:ascii="Segoe UI" w:hAnsi="Segoe UI" w:cs="Segoe UI"/>
          <w:sz w:val="26"/>
          <w:szCs w:val="26"/>
        </w:rPr>
        <w:t xml:space="preserve"> принципов клиентоцентричности</w:t>
      </w:r>
      <w:r>
        <w:rPr>
          <w:rFonts w:ascii="Segoe UI" w:hAnsi="Segoe UI" w:cs="Segoe UI"/>
          <w:sz w:val="26"/>
          <w:szCs w:val="26"/>
        </w:rPr>
        <w:t>, участи</w:t>
      </w:r>
      <w:r w:rsidR="00A95A7B">
        <w:rPr>
          <w:rFonts w:ascii="Segoe UI" w:hAnsi="Segoe UI" w:cs="Segoe UI"/>
          <w:sz w:val="26"/>
          <w:szCs w:val="26"/>
        </w:rPr>
        <w:t>е</w:t>
      </w:r>
      <w:r>
        <w:rPr>
          <w:rFonts w:ascii="Segoe UI" w:hAnsi="Segoe UI" w:cs="Segoe UI"/>
          <w:sz w:val="26"/>
          <w:szCs w:val="26"/>
        </w:rPr>
        <w:t xml:space="preserve"> Республики Мордовия в пилотных проектах.</w:t>
      </w:r>
    </w:p>
    <w:p w:rsidR="00FA6D75" w:rsidRDefault="00FA6D75" w:rsidP="00745DC5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Начальник отдела правового обеспечения Андрей Петрунин </w:t>
      </w:r>
      <w:r w:rsidR="00745DC5">
        <w:rPr>
          <w:rFonts w:ascii="Segoe UI" w:hAnsi="Segoe UI" w:cs="Segoe UI"/>
          <w:sz w:val="26"/>
          <w:szCs w:val="26"/>
        </w:rPr>
        <w:t>рассказал о</w:t>
      </w:r>
      <w:r w:rsidR="00745DC5" w:rsidRPr="00745DC5">
        <w:rPr>
          <w:rFonts w:ascii="Segoe UI" w:hAnsi="Segoe UI" w:cs="Segoe UI"/>
          <w:sz w:val="26"/>
          <w:szCs w:val="26"/>
        </w:rPr>
        <w:t xml:space="preserve"> результатах рассмотрения судами дел</w:t>
      </w:r>
      <w:r w:rsidR="00745DC5">
        <w:rPr>
          <w:rFonts w:ascii="Segoe UI" w:hAnsi="Segoe UI" w:cs="Segoe UI"/>
          <w:sz w:val="26"/>
          <w:szCs w:val="26"/>
        </w:rPr>
        <w:t xml:space="preserve"> </w:t>
      </w:r>
      <w:r w:rsidR="00745DC5" w:rsidRPr="00745DC5">
        <w:rPr>
          <w:rFonts w:ascii="Segoe UI" w:hAnsi="Segoe UI" w:cs="Segoe UI"/>
          <w:sz w:val="26"/>
          <w:szCs w:val="26"/>
        </w:rPr>
        <w:t>об обжаловании</w:t>
      </w:r>
      <w:r w:rsidR="00A95A7B">
        <w:rPr>
          <w:rFonts w:ascii="Segoe UI" w:hAnsi="Segoe UI" w:cs="Segoe UI"/>
          <w:sz w:val="26"/>
          <w:szCs w:val="26"/>
        </w:rPr>
        <w:t xml:space="preserve"> действий </w:t>
      </w:r>
      <w:r w:rsidR="00745DC5" w:rsidRPr="00745DC5">
        <w:rPr>
          <w:rFonts w:ascii="Segoe UI" w:hAnsi="Segoe UI" w:cs="Segoe UI"/>
          <w:sz w:val="26"/>
          <w:szCs w:val="26"/>
        </w:rPr>
        <w:t>Управления за 202</w:t>
      </w:r>
      <w:r w:rsidR="00ED7977">
        <w:rPr>
          <w:rFonts w:ascii="Segoe UI" w:hAnsi="Segoe UI" w:cs="Segoe UI"/>
          <w:sz w:val="26"/>
          <w:szCs w:val="26"/>
        </w:rPr>
        <w:t>4</w:t>
      </w:r>
      <w:r w:rsidR="00745DC5" w:rsidRPr="00745DC5">
        <w:rPr>
          <w:rFonts w:ascii="Segoe UI" w:hAnsi="Segoe UI" w:cs="Segoe UI"/>
          <w:sz w:val="26"/>
          <w:szCs w:val="26"/>
        </w:rPr>
        <w:t xml:space="preserve"> год</w:t>
      </w:r>
      <w:r>
        <w:rPr>
          <w:rFonts w:ascii="Segoe UI" w:hAnsi="Segoe UI" w:cs="Segoe UI"/>
          <w:sz w:val="26"/>
          <w:szCs w:val="26"/>
        </w:rPr>
        <w:t>.</w:t>
      </w:r>
    </w:p>
    <w:p w:rsidR="00F57B16" w:rsidRDefault="00F57B16" w:rsidP="00745DC5">
      <w:pPr>
        <w:jc w:val="both"/>
        <w:rPr>
          <w:rFonts w:ascii="Segoe UI" w:hAnsi="Segoe UI" w:cs="Segoe UI"/>
          <w:sz w:val="26"/>
          <w:szCs w:val="26"/>
        </w:rPr>
      </w:pPr>
      <w:r w:rsidRPr="00F57B16">
        <w:rPr>
          <w:rFonts w:ascii="Segoe UI" w:hAnsi="Segoe UI" w:cs="Segoe UI"/>
          <w:sz w:val="26"/>
          <w:szCs w:val="26"/>
        </w:rPr>
        <w:t xml:space="preserve">Председатель Общественного совета при </w:t>
      </w:r>
      <w:r>
        <w:rPr>
          <w:rFonts w:ascii="Segoe UI" w:hAnsi="Segoe UI" w:cs="Segoe UI"/>
          <w:sz w:val="26"/>
          <w:szCs w:val="26"/>
        </w:rPr>
        <w:t>Управлении Алексей Фонов отметил</w:t>
      </w:r>
      <w:r w:rsidRPr="00F57B16">
        <w:rPr>
          <w:rFonts w:ascii="Segoe UI" w:hAnsi="Segoe UI" w:cs="Segoe UI"/>
          <w:sz w:val="26"/>
          <w:szCs w:val="26"/>
        </w:rPr>
        <w:t xml:space="preserve"> высокую эффективность</w:t>
      </w:r>
      <w:bookmarkStart w:id="0" w:name="_GoBack"/>
      <w:bookmarkEnd w:id="0"/>
      <w:r w:rsidRPr="00F57B16">
        <w:rPr>
          <w:rFonts w:ascii="Segoe UI" w:hAnsi="Segoe UI" w:cs="Segoe UI"/>
          <w:sz w:val="26"/>
          <w:szCs w:val="26"/>
        </w:rPr>
        <w:t xml:space="preserve"> </w:t>
      </w:r>
      <w:r w:rsidR="00405BAF">
        <w:rPr>
          <w:rFonts w:ascii="Segoe UI" w:hAnsi="Segoe UI" w:cs="Segoe UI"/>
          <w:sz w:val="26"/>
          <w:szCs w:val="26"/>
        </w:rPr>
        <w:t>команды Росреестра Мордовии</w:t>
      </w:r>
      <w:r>
        <w:rPr>
          <w:rFonts w:ascii="Segoe UI" w:hAnsi="Segoe UI" w:cs="Segoe UI"/>
          <w:sz w:val="26"/>
          <w:szCs w:val="26"/>
        </w:rPr>
        <w:t xml:space="preserve">, </w:t>
      </w:r>
      <w:r w:rsidRPr="00F57B16">
        <w:rPr>
          <w:rFonts w:ascii="Segoe UI" w:hAnsi="Segoe UI" w:cs="Segoe UI"/>
          <w:sz w:val="26"/>
          <w:szCs w:val="26"/>
        </w:rPr>
        <w:t>что способствует улучшению качества жизни граждан, развитию бизнеса и инвестиционного климата</w:t>
      </w:r>
      <w:r>
        <w:rPr>
          <w:rFonts w:ascii="Segoe UI" w:hAnsi="Segoe UI" w:cs="Segoe UI"/>
          <w:sz w:val="26"/>
          <w:szCs w:val="26"/>
        </w:rPr>
        <w:t xml:space="preserve"> в республике.</w:t>
      </w:r>
    </w:p>
    <w:p w:rsidR="00DC7781" w:rsidRPr="007338BB" w:rsidRDefault="00DC7781" w:rsidP="00DC778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DC7781" w:rsidRDefault="00DC7781" w:rsidP="00EC20F0">
      <w:pPr>
        <w:jc w:val="both"/>
        <w:rPr>
          <w:rFonts w:ascii="Segoe UI" w:hAnsi="Segoe UI" w:cs="Segoe UI"/>
          <w:sz w:val="26"/>
          <w:szCs w:val="26"/>
        </w:rPr>
      </w:pPr>
    </w:p>
    <w:p w:rsidR="004C2B0B" w:rsidRDefault="004C2B0B" w:rsidP="00433779">
      <w:pPr>
        <w:jc w:val="both"/>
        <w:rPr>
          <w:rFonts w:ascii="Segoe UI" w:hAnsi="Segoe UI" w:cs="Segoe UI"/>
          <w:sz w:val="26"/>
          <w:szCs w:val="26"/>
        </w:rPr>
      </w:pPr>
    </w:p>
    <w:p w:rsidR="004C2B0B" w:rsidRDefault="004C2B0B" w:rsidP="00433779">
      <w:pPr>
        <w:jc w:val="both"/>
        <w:rPr>
          <w:rFonts w:ascii="Segoe UI" w:hAnsi="Segoe UI" w:cs="Segoe UI"/>
          <w:sz w:val="26"/>
          <w:szCs w:val="26"/>
        </w:rPr>
      </w:pPr>
    </w:p>
    <w:sectPr w:rsidR="004C2B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779"/>
    <w:rsid w:val="000902C5"/>
    <w:rsid w:val="000A23B9"/>
    <w:rsid w:val="001E5B65"/>
    <w:rsid w:val="00271A19"/>
    <w:rsid w:val="003F0F96"/>
    <w:rsid w:val="00405BAF"/>
    <w:rsid w:val="004139AD"/>
    <w:rsid w:val="00433779"/>
    <w:rsid w:val="004C2B0B"/>
    <w:rsid w:val="006D7EE1"/>
    <w:rsid w:val="00745DC5"/>
    <w:rsid w:val="009805DC"/>
    <w:rsid w:val="00997B41"/>
    <w:rsid w:val="00A137AE"/>
    <w:rsid w:val="00A95A7B"/>
    <w:rsid w:val="00AC0FEC"/>
    <w:rsid w:val="00C4007F"/>
    <w:rsid w:val="00C41048"/>
    <w:rsid w:val="00CF021D"/>
    <w:rsid w:val="00D8374F"/>
    <w:rsid w:val="00DC7781"/>
    <w:rsid w:val="00EC20F0"/>
    <w:rsid w:val="00ED7977"/>
    <w:rsid w:val="00F25DCF"/>
    <w:rsid w:val="00F57B16"/>
    <w:rsid w:val="00F71AA0"/>
    <w:rsid w:val="00FA6D75"/>
    <w:rsid w:val="00FE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BEAAA1-994F-4F61-A53D-E1D8A728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05D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95A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95A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7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43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77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55504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22</cp:revision>
  <cp:lastPrinted>2025-03-25T06:36:00Z</cp:lastPrinted>
  <dcterms:created xsi:type="dcterms:W3CDTF">2023-03-01T12:56:00Z</dcterms:created>
  <dcterms:modified xsi:type="dcterms:W3CDTF">2025-03-25T06:47:00Z</dcterms:modified>
</cp:coreProperties>
</file>