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Отделение Социального фонда по Мордовии подвели итоги конкурса «Лучший страхователь — 2024»</w:t>
      </w:r>
    </w:p>
    <w:p>
      <w:pPr>
        <w:pStyle w:val="Style15"/>
        <w:jc w:val="both"/>
        <w:rPr/>
      </w:pPr>
      <w:r>
        <w:rPr/>
        <w:t>Лучшие страхователи в сфере пенсионного и социального страхования—это работодатели, которые  своевременно и в полном объёме уплачивают страховые взносы на обязательное социальное страхование, в срок и без ошибок представляют отчетность в региональное Отделение Соцфонда, вовремя подтверждают основный вид своей экономической деятельности, заблаговременно в электронном виде представляют документы на работников, выходящих на пенсию, не имеют нарушений по результатам проверок.</w:t>
      </w:r>
    </w:p>
    <w:p>
      <w:pPr>
        <w:pStyle w:val="Style15"/>
        <w:jc w:val="both"/>
        <w:rPr/>
      </w:pPr>
      <w:r>
        <w:rPr/>
        <w:t>Именно по таким критериям определяла победителей конкурса «Лучший страхователь Республики Мордовия в сфере пенсионного и социального страхования в 2024 году»специально созданная комиссия, в состав которой вошли специалисты регионального Отделения СФР, непосредственно взаимодействующие со страхователями.</w:t>
      </w:r>
    </w:p>
    <w:p>
      <w:pPr>
        <w:pStyle w:val="Style15"/>
        <w:jc w:val="both"/>
        <w:rPr/>
      </w:pPr>
      <w:r>
        <w:rPr/>
        <w:t>На звание лучшего страхователя 2024 года претендовали 63 организации региона, причем, как юридические лица, так и индивидуальные предприниматели, зарегистрированные в Отделении СФР по Мордовии и осуществляющие свою деятельность на территории Республики не менее двух лет.</w:t>
      </w:r>
    </w:p>
    <w:p>
      <w:pPr>
        <w:pStyle w:val="Style15"/>
        <w:jc w:val="both"/>
        <w:rPr/>
      </w:pPr>
      <w:r>
        <w:rPr/>
        <w:t>Отбор наиболее ответственных работодателей проводился по пяти  категориям: страхователи с численностью сотрудников свыше 2000 человек, от 1000 до 2000 человек, от 500 до 1000 человек, от 100 до 500 человек, а также с численностью сотрудников менее 100 человек.</w:t>
      </w:r>
    </w:p>
    <w:p>
      <w:pPr>
        <w:pStyle w:val="Style15"/>
        <w:jc w:val="both"/>
        <w:rPr/>
      </w:pPr>
      <w:r>
        <w:rPr/>
        <w:t>Почетного звания «Лучший страхователь Республики Мордовия в сфере пенсионного и социального страхования в 2024 году» были удостоены 16 работодателей региона. Церемония награждения прошла в региональном Отделении Социального фонда. Дипломы лучшим страхователям вручил управляющий Отделением Владимир Василькин.</w:t>
      </w:r>
    </w:p>
    <w:p>
      <w:pPr>
        <w:pStyle w:val="Style15"/>
        <w:jc w:val="both"/>
        <w:rPr/>
      </w:pPr>
      <w:r>
        <w:rPr/>
        <w:t>«Победители нашего конкурса — это самые добросовестные страхователи Мордовии, которые не только вносят вклад в развитие Республики, но и демонстрируют высокий уровень социальной ответственности за настоящее и будущее своих работников. Строгая дисциплина в исполнении обязательств по пенсионному и социальному страхованию гарантирует их сотрудникам право на пенсию, на отпуск, на оплату больничного листа, на выходное пособие при увольнении и многие другие компенсации и льготы», — отметил он.</w:t>
      </w:r>
    </w:p>
    <w:p>
      <w:pPr>
        <w:pStyle w:val="Style15"/>
        <w:jc w:val="center"/>
        <w:rPr/>
      </w:pPr>
      <w:r>
        <w:rPr>
          <w:rStyle w:val="Style12"/>
        </w:rPr>
        <w:t>Лучшими страхователями Мордовии по итогам 2024 года стали:</w:t>
      </w:r>
    </w:p>
    <w:p>
      <w:pPr>
        <w:pStyle w:val="Style15"/>
        <w:jc w:val="center"/>
        <w:rPr>
          <w:u w:val="single"/>
        </w:rPr>
      </w:pPr>
      <w:r>
        <w:rPr>
          <w:u w:val="single"/>
        </w:rPr>
        <w:t>В категории «Страхователь с численностью сотрудников свыше 2000 человек»:</w:t>
      </w:r>
    </w:p>
    <w:p>
      <w:pPr>
        <w:pStyle w:val="Style15"/>
        <w:jc w:val="center"/>
        <w:rPr/>
      </w:pPr>
      <w:r>
        <w:rPr/>
        <w:t> </w:t>
      </w:r>
      <w:r>
        <w:rPr/>
        <w:t>ПАО «Электровыпрямитель»,</w:t>
      </w:r>
    </w:p>
    <w:p>
      <w:pPr>
        <w:pStyle w:val="Style15"/>
        <w:jc w:val="center"/>
        <w:rPr/>
      </w:pPr>
      <w:r>
        <w:rPr/>
        <w:t>Мордовский государственный университет имени Огарёва,</w:t>
      </w:r>
    </w:p>
    <w:p>
      <w:pPr>
        <w:pStyle w:val="Style15"/>
        <w:jc w:val="center"/>
        <w:rPr/>
      </w:pPr>
      <w:r>
        <w:rPr/>
        <w:t>Птицефабрика «Чамзинская».</w:t>
      </w:r>
    </w:p>
    <w:p>
      <w:pPr>
        <w:pStyle w:val="Style15"/>
        <w:jc w:val="center"/>
        <w:rPr>
          <w:u w:val="single"/>
        </w:rPr>
      </w:pPr>
      <w:r>
        <w:rPr>
          <w:u w:val="single"/>
        </w:rPr>
        <w:t>В категории  «Страхователь с численностью сотрудников от 1000 до 2000 человек»:</w:t>
      </w:r>
    </w:p>
    <w:p>
      <w:pPr>
        <w:pStyle w:val="Style15"/>
        <w:numPr>
          <w:ilvl w:val="0"/>
          <w:numId w:val="0"/>
        </w:numPr>
        <w:ind w:left="1414" w:hanging="0"/>
        <w:jc w:val="center"/>
        <w:rPr/>
      </w:pPr>
      <w:r>
        <w:rPr/>
        <w:t>АО «Биохимик»,</w:t>
      </w:r>
    </w:p>
    <w:p>
      <w:pPr>
        <w:pStyle w:val="Style15"/>
        <w:numPr>
          <w:ilvl w:val="0"/>
          <w:numId w:val="0"/>
        </w:numPr>
        <w:ind w:left="1414" w:hanging="0"/>
        <w:jc w:val="center"/>
        <w:rPr/>
      </w:pPr>
      <w:r>
        <w:rPr/>
        <w:t>ООО «МАГМА ХД»,</w:t>
      </w:r>
    </w:p>
    <w:p>
      <w:pPr>
        <w:pStyle w:val="Style15"/>
        <w:numPr>
          <w:ilvl w:val="0"/>
          <w:numId w:val="0"/>
        </w:numPr>
        <w:ind w:left="1414" w:hanging="0"/>
        <w:jc w:val="center"/>
        <w:rPr/>
      </w:pPr>
      <w:r>
        <w:rPr/>
        <w:t>Ковылкинский электромеханический завод,</w:t>
      </w:r>
    </w:p>
    <w:p>
      <w:pPr>
        <w:pStyle w:val="Style15"/>
        <w:numPr>
          <w:ilvl w:val="0"/>
          <w:numId w:val="0"/>
        </w:numPr>
        <w:spacing w:before="0" w:after="0"/>
        <w:ind w:left="1414" w:hanging="0"/>
        <w:jc w:val="center"/>
        <w:rPr/>
      </w:pPr>
      <w:r>
        <w:rPr/>
        <w:t>ЗАО  «Мордовский бекон».</w:t>
      </w:r>
    </w:p>
    <w:p>
      <w:pPr>
        <w:pStyle w:val="Style15"/>
        <w:numPr>
          <w:ilvl w:val="0"/>
          <w:numId w:val="4"/>
        </w:numPr>
        <w:tabs>
          <w:tab w:val="left" w:pos="0" w:leader="none"/>
        </w:tabs>
        <w:ind w:left="707" w:hanging="283"/>
        <w:jc w:val="center"/>
        <w:rPr/>
      </w:pPr>
      <w:r>
        <w:rPr/>
        <w:t xml:space="preserve">  </w:t>
      </w:r>
    </w:p>
    <w:p>
      <w:pPr>
        <w:pStyle w:val="Style15"/>
        <w:jc w:val="center"/>
        <w:rPr>
          <w:u w:val="single"/>
        </w:rPr>
      </w:pPr>
      <w:r>
        <w:rPr>
          <w:u w:val="single"/>
        </w:rPr>
        <w:t>В категории«Страхователь с численностью сотрудников от 500 до 1000 человек»</w:t>
      </w:r>
    </w:p>
    <w:p>
      <w:pPr>
        <w:pStyle w:val="Style15"/>
        <w:numPr>
          <w:ilvl w:val="0"/>
          <w:numId w:val="0"/>
        </w:numPr>
        <w:ind w:left="1414" w:hanging="0"/>
        <w:jc w:val="center"/>
        <w:rPr/>
      </w:pPr>
      <w:r>
        <w:rPr/>
        <w:t>Республиканская клиническая больница имени Каткова,</w:t>
      </w:r>
    </w:p>
    <w:p>
      <w:pPr>
        <w:pStyle w:val="Style15"/>
        <w:numPr>
          <w:ilvl w:val="0"/>
          <w:numId w:val="0"/>
        </w:numPr>
        <w:ind w:left="1414" w:hanging="0"/>
        <w:jc w:val="center"/>
        <w:rPr/>
      </w:pPr>
      <w:r>
        <w:rPr/>
        <w:t>Ардатовский светотехнический завод,</w:t>
      </w:r>
    </w:p>
    <w:p>
      <w:pPr>
        <w:pStyle w:val="Style15"/>
        <w:numPr>
          <w:ilvl w:val="0"/>
          <w:numId w:val="0"/>
        </w:numPr>
        <w:spacing w:before="0" w:after="0"/>
        <w:ind w:left="1414" w:hanging="0"/>
        <w:jc w:val="center"/>
        <w:rPr/>
      </w:pPr>
      <w:r>
        <w:rPr/>
        <w:t>Мордовский государственный педагогический университет имени Евсевьева.</w:t>
      </w:r>
    </w:p>
    <w:p>
      <w:pPr>
        <w:pStyle w:val="Style15"/>
        <w:numPr>
          <w:ilvl w:val="0"/>
          <w:numId w:val="7"/>
        </w:numPr>
        <w:tabs>
          <w:tab w:val="left" w:pos="0" w:leader="none"/>
        </w:tabs>
        <w:ind w:left="707" w:hanging="283"/>
        <w:jc w:val="center"/>
        <w:rPr/>
      </w:pPr>
      <w:r>
        <w:rPr/>
        <w:t xml:space="preserve">  </w:t>
      </w:r>
    </w:p>
    <w:p>
      <w:pPr>
        <w:pStyle w:val="Style15"/>
        <w:jc w:val="center"/>
        <w:rPr>
          <w:u w:val="single"/>
        </w:rPr>
      </w:pPr>
      <w:r>
        <w:rPr>
          <w:u w:val="single"/>
        </w:rPr>
        <w:t>В категории«Страхователь с численностью сотрудников от 100 до 500 человек»:</w:t>
      </w:r>
    </w:p>
    <w:p>
      <w:pPr>
        <w:pStyle w:val="Style15"/>
        <w:numPr>
          <w:ilvl w:val="0"/>
          <w:numId w:val="0"/>
        </w:numPr>
        <w:ind w:left="1414" w:hanging="0"/>
        <w:jc w:val="center"/>
        <w:rPr/>
      </w:pPr>
      <w:r>
        <w:rPr/>
        <w:t>завод «Кемлянский»,</w:t>
      </w:r>
    </w:p>
    <w:p>
      <w:pPr>
        <w:pStyle w:val="Style15"/>
        <w:numPr>
          <w:ilvl w:val="0"/>
          <w:numId w:val="0"/>
        </w:numPr>
        <w:ind w:left="707" w:hanging="0"/>
        <w:jc w:val="center"/>
        <w:rPr/>
      </w:pPr>
      <w:r>
        <w:rPr/>
        <w:t>Большеберезниковский дом-интернат для престарелых и инвалидов,</w:t>
      </w:r>
    </w:p>
    <w:p>
      <w:pPr>
        <w:pStyle w:val="Style15"/>
        <w:numPr>
          <w:ilvl w:val="0"/>
          <w:numId w:val="0"/>
        </w:numPr>
        <w:ind w:left="707" w:hanging="0"/>
        <w:jc w:val="center"/>
        <w:rPr/>
      </w:pPr>
      <w:r>
        <w:rPr/>
        <w:t>Электросбытовая компания «Ватт-электросбыт».</w:t>
      </w:r>
    </w:p>
    <w:p>
      <w:pPr>
        <w:pStyle w:val="Style15"/>
        <w:jc w:val="center"/>
        <w:rPr>
          <w:u w:val="single"/>
        </w:rPr>
      </w:pPr>
      <w:r>
        <w:rPr>
          <w:u w:val="single"/>
        </w:rPr>
        <w:t>В категории«Страхователь с численностью сотрудников менее 100 человек»:</w:t>
      </w:r>
    </w:p>
    <w:p>
      <w:pPr>
        <w:pStyle w:val="Style15"/>
        <w:numPr>
          <w:ilvl w:val="0"/>
          <w:numId w:val="0"/>
        </w:numPr>
        <w:ind w:left="707" w:hanging="0"/>
        <w:jc w:val="center"/>
        <w:rPr/>
      </w:pPr>
      <w:r>
        <w:rPr/>
        <w:t>АО  «Старошайговагропромснаб»,</w:t>
      </w:r>
    </w:p>
    <w:p>
      <w:pPr>
        <w:pStyle w:val="Style15"/>
        <w:numPr>
          <w:ilvl w:val="0"/>
          <w:numId w:val="0"/>
        </w:numPr>
        <w:ind w:left="707" w:hanging="0"/>
        <w:jc w:val="center"/>
        <w:rPr/>
      </w:pPr>
      <w:r>
        <w:rPr/>
        <w:t>ООО «Монтажремстрой»,</w:t>
      </w:r>
    </w:p>
    <w:p>
      <w:pPr>
        <w:pStyle w:val="Style15"/>
        <w:numPr>
          <w:ilvl w:val="0"/>
          <w:numId w:val="0"/>
        </w:numPr>
        <w:spacing w:before="0" w:after="140"/>
        <w:ind w:left="707" w:hanging="0"/>
        <w:jc w:val="center"/>
        <w:rPr/>
      </w:pPr>
      <w:r>
        <w:rPr/>
        <w:t>индивидуальный предприниматель Пантюшин Сергей Сергеевич.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414"/>
        </w:tabs>
        <w:ind w:left="1414" w:hanging="283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414"/>
        </w:tabs>
        <w:ind w:left="1414" w:hanging="283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"/>
      <w:lvlJc w:val="left"/>
      <w:pPr>
        <w:tabs>
          <w:tab w:val="num" w:pos="1414"/>
        </w:tabs>
        <w:ind w:left="1414" w:hanging="283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"/>
      <w:lvlJc w:val="left"/>
      <w:pPr>
        <w:tabs>
          <w:tab w:val="num" w:pos="1414"/>
        </w:tabs>
        <w:ind w:left="1414" w:hanging="283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lvlText w:val=""/>
      <w:lvlJc w:val="left"/>
      <w:pPr>
        <w:tabs>
          <w:tab w:val="num" w:pos="707"/>
        </w:tabs>
        <w:ind w:left="707" w:hanging="283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"/>
      <w:lvlJc w:val="left"/>
      <w:pPr>
        <w:tabs>
          <w:tab w:val="num" w:pos="1414"/>
        </w:tabs>
        <w:ind w:left="1414" w:hanging="283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1"/>
      <w:numFmt w:val="bullet"/>
      <w:lvlText w:val=""/>
      <w:lvlJc w:val="left"/>
      <w:pPr>
        <w:tabs>
          <w:tab w:val="num" w:pos="707"/>
        </w:tabs>
        <w:ind w:left="707" w:hanging="283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"/>
      <w:lvlJc w:val="left"/>
      <w:pPr>
        <w:tabs>
          <w:tab w:val="num" w:pos="1414"/>
        </w:tabs>
        <w:ind w:left="1414" w:hanging="283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4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4"/>
    <w:next w:val="Style15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2">
    <w:name w:val="Выделение жирным"/>
    <w:qFormat/>
    <w:rPr>
      <w:b/>
      <w:b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402</Words>
  <Characters>2871</Characters>
  <CharactersWithSpaces>3241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2025-03-25T14:49:21Z</dcterms:created>
  <dc:creator/>
  <dc:description/>
  <dc:language>ru-RU</dc:language>
  <cp:lastModifiedBy/>
  <dcterms:modified xsi:type="dcterms:W3CDTF">2025-03-25T14:51:44Z</dcterms:modified>
  <cp:revision>1</cp:revision>
  <dc:subject/>
  <dc:title/>
</cp:coreProperties>
</file>