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за прошлый год выплатил единое пособие на 10,6 млн детей</w:t>
      </w:r>
    </w:p>
    <w:p>
      <w:pPr>
        <w:pStyle w:val="Style14"/>
        <w:rPr/>
      </w:pPr>
      <w:r>
        <w:rPr/>
        <w:t>Такие данные были озвучены сегодня на заседании правления Социального фонда России (СФР). Оно прошло в Москве и было посвящено подведению итогов за 2024 год по разным направлениям работы фонда.</w:t>
      </w:r>
    </w:p>
    <w:p>
      <w:pPr>
        <w:pStyle w:val="Style14"/>
        <w:rPr/>
      </w:pPr>
      <w:r>
        <w:rPr/>
        <w:t>В прошлом году, как было отмечено на заседании, Социальный фонд выплатил единое пособие на 10,6 млн детей. Об этом рассказал председатель С</w:t>
      </w:r>
      <w:r>
        <w:rPr/>
        <w:t>оциального фонда России</w:t>
      </w:r>
      <w:r>
        <w:rPr/>
        <w:t xml:space="preserve"> Сергей Чирков. По его словам, пособие также получили почти 340 тыс. беременных женщин. Всего на выплату было направлено 1,67 трлн рублей, что составило более 10% всех расходов фонда.</w:t>
      </w:r>
    </w:p>
    <w:p>
      <w:pPr>
        <w:pStyle w:val="Style14"/>
        <w:rPr/>
      </w:pPr>
      <w:r>
        <w:rPr/>
        <w:t>На заседании также было отмечено, что более чем половине многодетных семей в России оформлено единое пособие. «Выплату сегодня получают разные по составу семьи, – отметил глава Социального фонда, выступая на заседании. – Есть семьи, которым пособие назначено на одного ребенка, есть семьи с двумя детьми, и на каждого из них установлена выплата. Если брать многодетные семьи, в которых растят троих и более детей, то среди них пособие оформили 62% родителей».</w:t>
      </w:r>
    </w:p>
    <w:p>
      <w:pPr>
        <w:pStyle w:val="Style14"/>
        <w:rPr/>
      </w:pPr>
      <w:r>
        <w:rPr/>
        <w:t>Отметим, что претендовать на единое пособие могут российские граждане, постоянно проживающие в РФ. Чтобы средства получали семьи, которые действительно нуждается в поддержке государства, при оформлении пособия применяется комплексная оценка доходов и имущества, а также учитывается занятость или объективные причины ее отсутствия.</w:t>
      </w:r>
    </w:p>
    <w:p>
      <w:pPr>
        <w:pStyle w:val="Style14"/>
        <w:rPr/>
      </w:pPr>
      <w:r>
        <w:rPr/>
        <w:t>В ходе заседания правления также обсуждалось исполнение бюджета Социального фонда за прошлый год, итоги работы по страхованию от несчастных случаев на производстве, динамика заболеваемости россиян в прошлом году, а также вопросы доставки пенсий.</w:t>
      </w:r>
    </w:p>
    <w:p>
      <w:pPr>
        <w:pStyle w:val="Style14"/>
        <w:rPr/>
      </w:pPr>
      <w:r>
        <w:rPr/>
        <w:t>Напомним, что правление Социального фонда является коллегиальным органом управления. В его состав, помимо руководства фонда, входят представители Минтруда, Минфина, Банка России, Госдумы и Совета Федерации. В правлении также участвуют представители профессиональных и общественных объединений. Заседания проходят несколько раз в год, на них обсуждаются актуальные вопросы и задачи, стоящие перед Социальным фондом.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286</Words>
  <Characters>1777</Characters>
  <CharactersWithSpaces>2059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2025-03-21T11:40:55Z</dcterms:created>
  <dc:creator/>
  <dc:description/>
  <dc:language>ru-RU</dc:language>
  <cp:lastModifiedBy/>
  <dcterms:modified xsi:type="dcterms:W3CDTF">2025-03-21T11:44:42Z</dcterms:modified>
  <cp:revision>2</cp:revision>
  <dc:subject/>
  <dc:title/>
</cp:coreProperties>
</file>