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этого года семьи Мордовии могут направить материнский капитал на покупку дома только после оценки пригодности жилья для проживания</w:t>
      </w:r>
    </w:p>
    <w:p>
      <w:pPr>
        <w:pStyle w:val="Style15"/>
        <w:rPr/>
      </w:pPr>
      <w:r>
        <w:rPr/>
        <w:t>С 1 января 2025 года направить средства федерального материнского капитала на покупку частного дома, части дома или дома блокированной застройки (например, таунхауса) можно только при наличии заключения о том, что жилье является пригодным для проживания.</w:t>
      </w:r>
    </w:p>
    <w:p>
      <w:pPr>
        <w:pStyle w:val="Style15"/>
        <w:rPr/>
      </w:pPr>
      <w:r>
        <w:rPr/>
        <w:t>Такие изменения, внесённые в закон «О дополнительных мерах государственной  поддержки семей, имеющих детей», направлены на защиту прав детей и родителей, а также на контроль целевого использования средств материнского капитала, поскольку результатом должно быть улучшение жилищных условий семьи.</w:t>
      </w:r>
    </w:p>
    <w:p>
      <w:pPr>
        <w:pStyle w:val="Style15"/>
        <w:rPr/>
      </w:pPr>
      <w:r>
        <w:rPr/>
        <w:t>Проводить оценку жилья будут межведомственные комиссии, в которые входят представители жилищной инспекции, Роспотребнадзора и других ведомств. Они проверят помещение на соответствие необходимым нормам. Например, оценят техническое состояние строительных конструкций, возможность эвакуации при чрезвычайной ситуации и прочие характеристики соответствия дома требованиям для проживания. Если покупаемая с использованием средств материнского капитала недвижимость соответствует всем необходимым стандартам, то выносится положительное заключение, которое можно получить в районной администрации.</w:t>
      </w:r>
    </w:p>
    <w:p>
      <w:pPr>
        <w:pStyle w:val="Style15"/>
        <w:rPr/>
      </w:pPr>
      <w:r>
        <w:rPr/>
        <w:t>Выданный документ  действителен в течение года. Его необходимо будет представить в Отделение Социального фонда по Мордовии при подаче заявления на направление маткапитала на покупку дома.  Отсутствие такого заключения, является основанием для отказа в распоряжении капиталом на эти цели. Для тех, кто подал такое заявление до конца 2024 года, обязательное заключение о пригодности недвижимости не потребуется.</w:t>
      </w:r>
    </w:p>
    <w:p>
      <w:pPr>
        <w:pStyle w:val="Style15"/>
        <w:rPr/>
      </w:pPr>
      <w:r>
        <w:rPr/>
        <w:t>С каждым годом распоряжение средствами маткапитала на улучшение жилищных условий становится более удобным и безопасным. Например, с прошлого года сервис Социального фонда на портале госуслуг интегрирован с сервисами Росреестра, благодаря чему подача заявления на покупку жилья стала проще. Родителям  уже не нужно вручную вводить данные о недвижимости -  информация автоматически подтягивается из Росреестра. Такое автозаполнение сведений о жилых объектах помогает избежать ошибок в заявлении и не получить отказ по формальным причинам.</w:t>
      </w:r>
    </w:p>
    <w:p>
      <w:pPr>
        <w:pStyle w:val="Style15"/>
        <w:rPr/>
      </w:pPr>
      <w:r>
        <w:rPr/>
        <w:t>Кроме того, Отделение Социального фонда по Мордовии заключило соглашение об информационном взаимодействии с 7 банками, которые работают на территории республики. Благодаря этому,  заявление о направлении средств материнского  капитала на погашение ипотеки или  уплату первоначального взноса, можно подать сразу в банке, в котором семья оформляет кредит. Это заявление и необходимые документы банки сами передадут в региональное ОСФР по электронным каналам связи.</w:t>
      </w:r>
    </w:p>
    <w:p>
      <w:pPr>
        <w:pStyle w:val="Style15"/>
        <w:rPr/>
      </w:pPr>
      <w:r>
        <w:rPr/>
        <w:t xml:space="preserve">Улучшение жилищных условий - самое популярное  в Мордовии направление в распоряжении средствами  федерального материнского капитала. За всё время действия программы (с 2007 года) более 79,5 % семей направили средства именно на это </w:t>
      </w:r>
      <w:r>
        <w:rPr>
          <w:rStyle w:val="Style13"/>
        </w:rPr>
        <w:t>(45 484 тысяч семей).</w:t>
      </w:r>
    </w:p>
    <w:p>
      <w:pPr>
        <w:pStyle w:val="Style15"/>
        <w:rPr/>
      </w:pPr>
      <w:r>
        <w:rPr/>
        <w:t>Если у вас остались вопросы, вы всегда можете обратиться к специалистам единого контакт-центра, позвонив по телефону: 8-800-10-000-01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396</Words>
  <Characters>2688</Characters>
  <CharactersWithSpaces>3085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2025-02-17T12:41:21Z</dcterms:created>
  <dc:creator/>
  <dc:description/>
  <dc:language>ru-RU</dc:language>
  <cp:lastModifiedBy/>
  <dcterms:modified xsi:type="dcterms:W3CDTF">2025-02-17T12:42:26Z</dcterms:modified>
  <cp:revision>1</cp:revision>
  <dc:subject/>
  <dc:title/>
</cp:coreProperties>
</file>