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Выплата в честь 80-летия Победы в Великой Отечественной войне поступит ветеранам перед праздником</w:t>
      </w:r>
    </w:p>
    <w:p>
      <w:pPr>
        <w:pStyle w:val="Style15"/>
        <w:rPr/>
      </w:pPr>
      <w:r>
        <w:rPr/>
        <w:t>Согласно указу президента, подписанному в связи с празднованием 80-й годовщины Дня Победы, выплату в размере 80 тыс. рублей Социальный фонд России направит участникам и инвалидам Великой Отечественной войны, и их вдовам, а также гражданам, награжденным знаками «Жителю блокадного Ленинграда», «Житель осажденного Севастополя», «Житель осажденного Сталинграда». Выплата в этом размере также будет перечислена бывшим несовершеннолетним узникам концлагерей.</w:t>
      </w:r>
    </w:p>
    <w:p>
      <w:pPr>
        <w:pStyle w:val="Style15"/>
        <w:rPr/>
      </w:pPr>
      <w:r>
        <w:rPr/>
        <w:t>По 55 тыс. рублей фонд направит труженикам тыла и бывшим совершеннолетним узникам фашизма. Обращаться в Социальный фонд с заявлением для получения средств ветеранам или их близким не нужно, всё будет назначено автоматически по имеющимся данным. Средства будут перечислены до празднования Дня Победы. Ветераны, проживающие в Приднестровье, Южной Осетии, Абхазии и Прибалтике, также получат праздничную меру.</w:t>
      </w:r>
    </w:p>
    <w:p>
      <w:pPr>
        <w:pStyle w:val="Style15"/>
        <w:rPr/>
      </w:pPr>
      <w:r>
        <w:rPr/>
        <w:t>Напомним, что в прошлые годы государство уже предоставляло выплаты к юбилеям Победы. Средства, в том числе, уже выделялись к 65-й, 67-й, 70-й и 75-й годовщинам. В этом году юбилейная выплата поступит некоторым ветеранам дополнительно к прежней праздничной выплате в размере 10 тыс. рублей, которую Социальный фонд ежегодно перечисляет ветеранам по указу президента. В соответствии с ним, средства предоставляются только участникам и инвалидам Великой Отечественной войны.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189</Words>
  <Characters>1243</Characters>
  <CharactersWithSpaces>1428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2025-01-21T12:49:21Z</dcterms:created>
  <dc:creator/>
  <dc:description/>
  <dc:language>ru-RU</dc:language>
  <cp:lastModifiedBy/>
  <dcterms:modified xsi:type="dcterms:W3CDTF">2025-01-21T12:50:25Z</dcterms:modified>
  <cp:revision>1</cp:revision>
  <dc:subject/>
  <dc:title/>
</cp:coreProperties>
</file>