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В 2025 году Социальный фонд направит на выплаты россиянам 17 триллионов рублей</w:t>
      </w:r>
    </w:p>
    <w:p>
      <w:pPr>
        <w:pStyle w:val="Style15"/>
        <w:rPr/>
      </w:pPr>
      <w:r>
        <w:rPr/>
        <w:t> </w:t>
      </w:r>
    </w:p>
    <w:p>
      <w:pPr>
        <w:pStyle w:val="Style15"/>
        <w:rPr/>
      </w:pPr>
      <w:r>
        <w:rPr/>
        <w:t>Председатель Социального фонда России (СФР) Сергей Чирков сегодня выступил с докладом в Государственной думе, где представил проект основных параметров бюджета фонда на предстоящие три года. Законопроект, определяющий источники и направления расходов С</w:t>
      </w:r>
      <w:r>
        <w:rPr/>
        <w:t>оциального фонда России</w:t>
      </w:r>
      <w:r>
        <w:rPr/>
        <w:t xml:space="preserve"> в перспективе следующего финансового года, а также планового периода 2026 – 2027 годов, депутаты сегодня одобрили в первом чтении.</w:t>
      </w:r>
    </w:p>
    <w:p>
      <w:pPr>
        <w:pStyle w:val="Style15"/>
        <w:rPr/>
      </w:pPr>
      <w:r>
        <w:rPr/>
        <w:t>Доходы фонда в следующем году составят 16,6 трлн рублей, что почти на 4% больше, чем в текущем году. А расходы определены в объеме 17 трлн рублей.</w:t>
      </w:r>
    </w:p>
    <w:p>
      <w:pPr>
        <w:pStyle w:val="Style15"/>
        <w:rPr/>
      </w:pPr>
      <w:r>
        <w:rPr/>
        <w:t>Самым крупным направлением расходов С</w:t>
      </w:r>
      <w:r>
        <w:rPr/>
        <w:t xml:space="preserve">оциального фонда </w:t>
      </w:r>
      <w:r>
        <w:rPr/>
        <w:t xml:space="preserve"> является пенсионное обеспечение. На выплату страховых пенсий будет направлено около 11 трлн рублей. В бюджете предусмотрена индексация страховой пенсии и фиксированной выплаты с 1 января на 7,3%, что соответствует уровню годовой инфляции.</w:t>
      </w:r>
    </w:p>
    <w:p>
      <w:pPr>
        <w:pStyle w:val="Style15"/>
        <w:rPr/>
      </w:pPr>
      <w:r>
        <w:rPr/>
        <w:t>«Фонд возобновит индексацию страховой пенсии работающим пенсионерам на тех же условиях, что и неработающим. Будут проиндексированы выплаты более тридцати восьми миллионов пенсионеров. В итоге средний размер страховой пенсии по старости будет увеличен до 24 тысяч рублей», - отметил Сергей Чирков, представляя проект бюджета Социального фонда в Госдуме.</w:t>
      </w:r>
    </w:p>
    <w:p>
      <w:pPr>
        <w:pStyle w:val="Style15"/>
        <w:rPr/>
      </w:pPr>
      <w:r>
        <w:rPr/>
        <w:t>Социальные пенсии трех с половиной миллионов человек будут увеличены с 1 апреля в связи с ростом прожиточного минимума на 14,75%. Кроме того, с 1 февраля на уровень инфляции будут проиндексированы ежемесячные денежные выплаты льготникам и другие выплаты и пособия.</w:t>
      </w:r>
    </w:p>
    <w:p>
      <w:pPr>
        <w:pStyle w:val="Style15"/>
        <w:rPr/>
      </w:pPr>
      <w:r>
        <w:rPr/>
        <w:t>Со следующего года Социальный фонд будет устанавливать в составе пенсий надбавки на уход инвалидам I группы и людям старше 80 лет. Выплата будет индексироваться каждый год. Благодаря этому численность получателей этой надбавки увеличится более чем в два раза и составит почти 5,6 млн человек.</w:t>
      </w:r>
    </w:p>
    <w:p>
      <w:pPr>
        <w:pStyle w:val="Style15"/>
        <w:rPr/>
      </w:pPr>
      <w:r>
        <w:rPr/>
        <w:t>Расходы фонда на обязательное социальное страхование в части выплат по временной нетрудоспособности и материнству в 2025 году составят 1,1 трлн рублей. Благодаря переходу на единую величину базы, с которой уплачиваются страховые взносы, размер пособий по временной нетрудоспособности вырастет в два раза по сравнению с 2023 годом.</w:t>
      </w:r>
    </w:p>
    <w:p>
      <w:pPr>
        <w:pStyle w:val="Style15"/>
        <w:rPr/>
      </w:pPr>
      <w:r>
        <w:rPr/>
        <w:t>Одним из ключевых и приоритетных направлений бюджета Соцфонда являются выплаты семьям с детьми. Всего на охрану семьи и детства в следующем году предлагается направить 2,3 трлн рублей, что выше расходов текущего года. Размер материнского капитала в 2025 году вырастет на 7,3%. На его предоставление в бюджете зарезервировано почти 537 млрд рублей.</w:t>
      </w:r>
    </w:p>
    <w:p>
      <w:pPr>
        <w:pStyle w:val="Style15"/>
        <w:rPr/>
      </w:pPr>
      <w:r>
        <w:rPr/>
        <w:t>Что касается других мер поддержки семей, то одной из самых крупных статей является единое пособие – общий объем финансирования составит в следующем году 1,7 трлн руб. «Важно, что в проекте бюджета впервые учтены расходы с 2026 года на ежегодную семейную выплату работающим родителям двух и более детей, уплачивающим подоходный налог, с доходом не выше полутора прожиточных минимумов - всего более 101 млрд руб.», - отметил Сергей Чирков.</w:t>
      </w:r>
    </w:p>
    <w:p>
      <w:pPr>
        <w:pStyle w:val="Style15"/>
        <w:rPr/>
      </w:pPr>
      <w:r>
        <w:rPr/>
        <w:t>В бюджете Социального фонда предусмотрено увеличение расходов на обеспечение более миллиона граждан с инвалидностью техническими средствами реабилитации. Только в следующем году они составят около 75,4 млрд руб., что почти на 20 млрд руб. больше изначально запланированных расходов на текущий год.</w:t>
      </w:r>
    </w:p>
    <w:p>
      <w:pPr>
        <w:pStyle w:val="Style15"/>
        <w:rPr/>
      </w:pPr>
      <w:r>
        <w:rPr/>
        <w:t>В заключение выступления Сергей Чирков отметил, что проект бюджета Социального фонда сбалансирован и полностью позволяет обеспечить все права граждан, в том числе на основе принципа социального казначейства.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2</Pages>
  <Words>488</Words>
  <Characters>2970</Characters>
  <CharactersWithSpaces>3450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2024-10-25T10:39:06Z</dcterms:created>
  <dc:creator/>
  <dc:description/>
  <dc:language>ru-RU</dc:language>
  <cp:lastModifiedBy/>
  <dcterms:modified xsi:type="dcterms:W3CDTF">2024-10-25T10:42:23Z</dcterms:modified>
  <cp:revision>2</cp:revision>
  <dc:subject/>
  <dc:title/>
</cp:coreProperties>
</file>