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Услуги по родовым сертификатам получили с начала года 1,4 млн женщин и 857 тыс. новорожденных</w:t>
      </w:r>
    </w:p>
    <w:p>
      <w:pPr>
        <w:pStyle w:val="Style14"/>
        <w:rPr/>
      </w:pPr>
      <w:r>
        <w:rPr/>
        <w:t>Социальный фонд России с начала 2024 года оплатил услуги по родовым сертификатам для 1,4 млн женщин и 857 тыс. младенцев. На процедуры, связанные с беременностью и рождением детей, перечислено в общей сложности более 7,5 млрд рублей.</w:t>
      </w:r>
    </w:p>
    <w:p>
      <w:pPr>
        <w:pStyle w:val="Style14"/>
        <w:rPr/>
      </w:pPr>
      <w:r>
        <w:rPr/>
        <w:t>Родовый сертификат позволяет беременной женщине выбрать клинику, где она будет наблюдаться и рожать. Получить его можно на любом сроке беременности. Документ формируется при первом посещении в женской консультации или в роддоме. Его также может оформить детская поликлиника, где будут проводиться профилактические осмотры малыша.</w:t>
      </w:r>
    </w:p>
    <w:p>
      <w:pPr>
        <w:pStyle w:val="Style14"/>
        <w:rPr/>
      </w:pPr>
      <w:r>
        <w:rPr/>
        <w:t>Раньше женщине нужно было представлять в медицинское учреждение бумажный бланк. Теперь этого не требуется, все необходимые сведения передаются между учреждениями при межведомственном взаимодействии: например, данные о постановке на учет в женской консультации, о том, что роды приняты успешно и оказаны услуги по наблюдению за ребенком в первый год жизни.</w:t>
      </w:r>
    </w:p>
    <w:p>
      <w:pPr>
        <w:pStyle w:val="Style14"/>
        <w:rPr/>
      </w:pPr>
      <w:r>
        <w:rPr/>
        <w:t>Переход на электронный формат значительно упростил для медиков процедуру заполнения родового сертификата, а для женщин отменил необходимость носить с собой бумажный документ.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165</Words>
  <Characters>1024</Characters>
  <CharactersWithSpaces>1184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2024-08-29T11:52:11Z</dcterms:created>
  <dc:creator/>
  <dc:description/>
  <dc:language>ru-RU</dc:language>
  <cp:lastModifiedBy/>
  <dcterms:modified xsi:type="dcterms:W3CDTF">2024-08-29T11:53:33Z</dcterms:modified>
  <cp:revision>1</cp:revision>
  <dc:subject/>
  <dc:title/>
</cp:coreProperties>
</file>