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Профилактические антикоррупционные мероприятия в системе Социального фонда РФ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Социальный фонд России для предотвращения коррупционных проявлений утвержден ряд нормативно-правовых документов, устанавливающих порядок уведомлений о личной заинтересованности сотрудника при выполнении должностных обязанностей и меры по недопущению конфликта интересов. В связи с этим на регулярной основе реализуется комплекс мер по противодействию коррупционным проявлениям в системе Социального фонда.  </w:t>
      </w:r>
    </w:p>
    <w:p>
      <w:pPr>
        <w:pStyle w:val="Style14"/>
        <w:rPr/>
      </w:pPr>
      <w:r>
        <w:rPr/>
        <w:t>Так, в Отделении Социального фонда России по  Республике Мордовия создана специальная комиссия по соблюдению требований к служебному поведению, чьей основной задачей является контроль над исполнением работниками Социального фонда  обязанностей по противодействию коррупции.</w:t>
      </w:r>
    </w:p>
    <w:p>
      <w:pPr>
        <w:pStyle w:val="Style14"/>
        <w:rPr/>
      </w:pPr>
      <w:r>
        <w:rPr/>
        <w:t> </w:t>
      </w:r>
      <w:r>
        <w:rPr/>
        <w:t>Немаловажной частью работы по предупреждению коррупционных проявлений в системе Социального фонда является также внедрение антикоррупционных стандартов поведения работников в корпоративную культуру организации. В этих целях в Социальном фонде России утвержден кодекс этики и служебного поведения работников ведомства, устанавливающий свод общих профессиональных принципов и правил поведения, которыми руководствуются все работники системы Социального фонда.</w:t>
      </w:r>
    </w:p>
    <w:p>
      <w:pPr>
        <w:pStyle w:val="Style14"/>
        <w:rPr/>
      </w:pPr>
      <w:r>
        <w:rPr/>
        <w:t>Вся деятельность по профилактике коррупционных проявлений в системе Социального фонда Российской Федерации координируется компетентными государственными органами.</w:t>
      </w:r>
    </w:p>
    <w:p>
      <w:pPr>
        <w:pStyle w:val="Style14"/>
        <w:rPr/>
      </w:pPr>
      <w:r>
        <w:rPr/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направлений деятельности Социального фонда Российской Федерации.</w:t>
      </w:r>
    </w:p>
    <w:p>
      <w:pPr>
        <w:pStyle w:val="Style14"/>
        <w:rPr/>
      </w:pPr>
      <w:r>
        <w:rPr/>
        <w:t>Сегодня в государственных учреждениях вопросу соблюдения законодательства о противодействии коррупции уделяется особое внимание. Сотрудники Социального фонда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>
      <w:pPr>
        <w:pStyle w:val="Style14"/>
        <w:rPr/>
      </w:pPr>
      <w:r>
        <w:rPr/>
        <w:t>Мероприятия по правовому просвещению сотрудников Социального фонда,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>
      <w:pPr>
        <w:pStyle w:val="Style14"/>
        <w:rPr/>
      </w:pPr>
      <w:r>
        <w:rPr/>
        <w:t>Кроме того, проверяется обоснованность назначения пенсии и иных социальных выплат сотрудникам системы Социального фонда и их родственникам.</w:t>
      </w:r>
    </w:p>
    <w:p>
      <w:pPr>
        <w:pStyle w:val="Style14"/>
        <w:spacing w:lineRule="auto" w:line="288" w:before="0" w:after="140"/>
        <w:rPr/>
      </w:pPr>
      <w:r>
        <w:rPr/>
        <w:t>Все мероприятия по предотвращению коррупции в Социального фонда носят системный характер и проводятся регулярно.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292</Words>
  <Characters>2334</Characters>
  <CharactersWithSpaces>2621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2023-11-24T15:53:39Z</dcterms:created>
  <dc:creator/>
  <dc:description/>
  <dc:language>ru-RU</dc:language>
  <cp:lastModifiedBy/>
  <dcterms:modified xsi:type="dcterms:W3CDTF">2024-02-15T12:01:51Z</dcterms:modified>
  <cp:revision>2</cp:revision>
  <dc:subject/>
  <dc:title/>
</cp:coreProperties>
</file>