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ЕЛЬНИКОВСКОГО МУНИЦИПАЛЬНОГО РАЙОНА</w:t>
        <w:br/>
        <w:t>РЕСПУБЛИКИ МОРДОВИЯ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 О С Т А Н О В Л Е Н И Е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tabs>
          <w:tab w:pos="8722" w:val="left"/>
        </w:tabs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18.03.2024</w:t>
        <w:tab/>
        <w:t>№89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 Ельники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2430" w:val="left"/>
          <w:tab w:pos="4370" w:val="left"/>
        </w:tabs>
        <w:bidi w:val="0"/>
        <w:spacing w:before="0" w:after="0" w:line="240" w:lineRule="auto"/>
        <w:ind w:left="1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установлении Публичного сервитута в целях строительства и эксплуатации линейного</w:t>
        <w:tab/>
        <w:t>объекта</w:t>
        <w:tab/>
        <w:t>системы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1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газоснабжения в отношении земельных участков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со статьей 23, статьей 39.37, статьей 39.43 Земельного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руководствуясь Уставом Ельниковского муниципального района, администрация Ельниковского муниципального района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 о с т а н о в л я е т: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  <w:tab w:pos="35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Установить публичный сервитут на основании ходатайства Общества с ограниченной ответственностью «Газпром газификация» (194044, г. Санкт- Петербург, вн.тер.г. Муниципальный округ Сампсониевское, пр-кт Большой Сампсониевский,</w:t>
        <w:tab/>
        <w:t>д. 60, литера А), в целях строительства и эксплуатации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585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линейного объекта системы газоснабжения:</w:t>
        <w:tab/>
        <w:t>«Газопровод межпоселковый до д.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Старые Русские Пошаты Ельниковского района Республики Мордовия», общей площадью 12001 кв.м. в отношении земельных участков согласно Приложению №1 к настоящему Постановлению.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действия публичного сервитута - 10 лет.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Утвердить границы публичного сервитута в отношении земельных участков в соответствии со схемой расположения границ публичного сервитута на кадастровом плане территории согласно Приложению №2 к настоящему постановлению.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  <w:tab w:pos="849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Реквизиты документов об утверждении проекта планировки территории, предусматривающего размещение инженерного сооружения, согласно пункта 2 статьи 39.41 Земельного кодекса Российской Федерации:</w:t>
        <w:tab/>
        <w:t>постановление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Администрации Новоямского сельского поселения Ельниковского муниципального района Республики Мордовия от 26.12.2023 № 21 Об утверждении документации по планировке территории в составе проекта планировки территории и проекта межевания территории для размещения линейного объекта « Газопровод межпоселковый до д.Старые Русские Пошаты Ельниковского района Республики Мордовия».</w:t>
      </w:r>
      <w:r>
        <w:br w:type="page"/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Срок, в течение которого использование земельного участка (его части) и (или)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- 1,6 месяца.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Обществу с ограниченной ответственностью «Газпром газификация» привести земельные участки, указанные в Приложении №1 к настоящему постановлению в состояние, пригодное для их использования в соответствии с разрешенным использованием, в срок не позднее, чем три месяца после завершения размещения линейного объекта, для размещения которого был установлен публичный сервитут.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«Газпром газификация» вправе: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>приступить к осуществлению публичного сервитута со дня заключения соглашения о его осуществлении, но не ранее дня внесения сведений о публичном сервитуте в Единый государственный реестр недвижимости»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установленных границах публичного сервитута осуществлять, в соответствии с требованиями законодательства Российской Федерации, деятельность, для обеспечения которой установлен публичный сервитут.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Публичный сервитут считается установленным со дня внесения сведений о нем в Единый государственный реестр недвижимости.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Ограничения в использовании земельных участков, в отношении которых установлен публичный сервитут, устанавливаются в соответствии с Постановлением Правительства Российской Федерации «Об утверждении правил охраны газораспределительных сетей» от 20 ноября 2000 г. №878.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График выполнения работ при осуществлении строительства и эксплуатации линейного объекта системы газоснабжения: «Газопровод межпоселковый до д. Старые Русские Пошаты Ельниковского района Республики Мордовия» содержится в Приложении № 4 к настоящему постановлению.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расчета и внесения платы за публичный сервитут в случае установления публичного сервитута в отношении земель или земельных участков, находящихся в государственной или муниципальной собственности и не предоставленных гражданам или юридическим лицам: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Обществу с ограниченной ответственностью «Газпром газификация» не позднее шести месяцев со дня принятия настоящего постановления внести единовременным платежом плату за публичный сервитут, установленный в отношении земельного участка: 13:07:0415003:540 (Приложение №3).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2" w:val="left"/>
        </w:tabs>
        <w:bidi w:val="0"/>
        <w:spacing w:before="0" w:after="6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Управлению по управлению муниципальным имуществом и земельным отношениям администрации Ельниковского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00" w:right="592" w:bottom="1250" w:left="979" w:header="672" w:footer="822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5546725</wp:posOffset>
                </wp:positionH>
                <wp:positionV relativeFrom="paragraph">
                  <wp:posOffset>215900</wp:posOffset>
                </wp:positionV>
                <wp:extent cx="1195070" cy="21653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Ю.А. Бекешев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36.75pt;margin-top:17.pt;width:94.100000000000009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Ю.А. Бекешев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Глава Ельниковского муниципального района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земельных участков для установления публичного сервитута в целях строи</w:t>
        <w:t>-</w:t>
        <w:br/>
        <w:t>тельства и эксплуатации линейного объекта системы газоснабжения:</w:t>
        <w:br/>
        <w:t>«Газопровод межпоселковый до д. Старые Русские Пошаты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7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Ельниковского района Республики Мордовия»</w:t>
      </w:r>
    </w:p>
    <w:tbl>
      <w:tblPr>
        <w:tblOverlap w:val="never"/>
        <w:jc w:val="center"/>
        <w:tblLayout w:type="fixed"/>
      </w:tblPr>
      <w:tblGrid>
        <w:gridCol w:w="715"/>
        <w:gridCol w:w="6509"/>
        <w:gridCol w:w="2707"/>
      </w:tblGrid>
      <w:tr>
        <w:trPr>
          <w:trHeight w:val="9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Адрес (иное описание) местоположения земельного участка»: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Кадастровый номер</w:t>
            </w:r>
          </w:p>
        </w:tc>
      </w:tr>
      <w:tr>
        <w:trPr>
          <w:trHeight w:val="116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Республика Мордовия, Ельниковский район, Ново</w:t>
              <w:softHyphen/>
              <w:t>ямское сельское поселение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13:07:0415003:540</w:t>
            </w: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3577" w:right="707" w:bottom="3217" w:left="1194" w:header="0" w:footer="278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</w:t>
      </w:r>
      <w:bookmarkEnd w:id="2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6711" w:right="707" w:bottom="6711" w:left="1194" w:header="0" w:footer="628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границах публичного сервитута</w:t>
      </w:r>
    </w:p>
    <w:tbl>
      <w:tblPr>
        <w:tblOverlap w:val="never"/>
        <w:jc w:val="center"/>
        <w:tblLayout w:type="fixed"/>
      </w:tblPr>
      <w:tblGrid>
        <w:gridCol w:w="859"/>
        <w:gridCol w:w="5218"/>
        <w:gridCol w:w="4157"/>
      </w:tblGrid>
      <w:tr>
        <w:trPr>
          <w:trHeight w:val="1646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Графическое описание местоположения границ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Публичный сервитут в целях строительства и эксплуатации линейного объекта: «Газопровод межпоселковый до д. Старые Русские Пошаты Ельниковского района Республики Мордовия»</w:t>
            </w:r>
          </w:p>
        </w:tc>
      </w:tr>
      <w:tr>
        <w:trPr>
          <w:trHeight w:val="341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(наименование объекта, местоположение границ которого описано (далее - объект))</w:t>
            </w:r>
          </w:p>
        </w:tc>
      </w:tr>
      <w:tr>
        <w:trPr>
          <w:trHeight w:val="451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Раздел 1</w:t>
            </w:r>
          </w:p>
        </w:tc>
      </w:tr>
      <w:tr>
        <w:trPr>
          <w:trHeight w:val="456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Сведения об объекте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Характеристики объекта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2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Описание характеристик</w:t>
            </w:r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2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</w:t>
            </w:r>
          </w:p>
        </w:tc>
      </w:tr>
      <w:tr>
        <w:trPr>
          <w:trHeight w:val="64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Местоположение объекта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Республика Мордовия, район Ельниковский</w:t>
            </w:r>
          </w:p>
        </w:tc>
      </w:tr>
      <w:tr>
        <w:trPr>
          <w:trHeight w:val="6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Площадь объекта +/- величина погрешности определения площади (Р +/- Дельта Р)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12001 +/- 38 м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ru-RU" w:eastAsia="ru-RU" w:bidi="ru-RU"/>
              </w:rPr>
              <w:t>2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Иные характеристики объекта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Публичный сервитут в целях строительства и эксплуатации линейного объекта: «Газопровод межпоселковый до д. Старые Русские Пошаты Ельниковского района Республики Мордовия», устанавливается сроком на 10 лет в интересах ООО «Газпром Газификация»</w:t>
            </w:r>
          </w:p>
        </w:tc>
      </w:tr>
      <w:tr>
        <w:trPr>
          <w:trHeight w:val="8405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562" w:right="548" w:bottom="562" w:left="1119" w:header="134" w:footer="134" w:gutter="0"/>
          <w:pgNumType w:start="5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2050"/>
        <w:gridCol w:w="1358"/>
        <w:gridCol w:w="1363"/>
        <w:gridCol w:w="1872"/>
        <w:gridCol w:w="1757"/>
        <w:gridCol w:w="1834"/>
      </w:tblGrid>
      <w:tr>
        <w:trPr>
          <w:trHeight w:val="581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Сведения о местоположении границ объекта</w:t>
            </w:r>
          </w:p>
        </w:tc>
      </w:tr>
      <w:tr>
        <w:trPr>
          <w:trHeight w:val="451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1. Система координат МСК-13, зона 1</w:t>
            </w:r>
          </w:p>
        </w:tc>
      </w:tr>
      <w:tr>
        <w:trPr>
          <w:trHeight w:val="341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2. Сведения о характерных точках границ объекта</w:t>
            </w:r>
          </w:p>
        </w:tc>
      </w:tr>
      <w:tr>
        <w:trPr>
          <w:trHeight w:val="7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Обозначение характерных точек границ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Координаты, м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Метод определения координат характерной точки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Средняя квадратическая погрешность положения характерной точки (М(), м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Описание обозначения точки на местности (при наличии)</w:t>
            </w:r>
          </w:p>
        </w:tc>
      </w:tr>
      <w:tr>
        <w:trPr>
          <w:trHeight w:val="7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6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448130.49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1195960.68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Аналитический метод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0.10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Закрепление отсутствует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448127.32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1195967.74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Аналитический метод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0.10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Закрепление отсутствует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447857.45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1196365.88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Аналитический метод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0.10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Закрепление отсутствует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447881.11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1196489.07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Аналитический метод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0.10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Закрепление отсутствует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447823.86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1196654.12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Аналитический метод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0.10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Закрепление отсутствует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447819.14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1196652.48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Аналитический метод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0.10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Закрепление отсутствует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447816.19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1196660.98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Аналитический метод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0.10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Закрепление отсутствует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447835.08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1196667.54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Аналитический метод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0.10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30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Закрепление отсутствует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447896.60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1196490.19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Аналитический метод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0.10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30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Закрепление отсутствует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447873.36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1196369.15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Аналитический метод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0.10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Закрепление отсутствует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448140.47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1195975.07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Аналитический метод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0.10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Закрепление отсутствует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448144.17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1195966.81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Аналитический метод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0.10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Закрепление отсутствует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448130.49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1195960.68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Аналитический метод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0.10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Закрепление отсутствует</w:t>
            </w:r>
          </w:p>
        </w:tc>
      </w:tr>
      <w:tr>
        <w:trPr>
          <w:trHeight w:val="341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3. Сведения о характерных точках части (частей) границы объекта</w:t>
            </w:r>
          </w:p>
        </w:tc>
      </w:tr>
      <w:tr>
        <w:trPr>
          <w:trHeight w:val="7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Обозначение характерных точек части границы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Координаты, м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Метод определения координат характерной точки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Средняя квадратическая погрешность положения характерной точки (М(), м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Описание обозначения точки на местности (при наличии)</w:t>
            </w:r>
          </w:p>
        </w:tc>
      </w:tr>
      <w:tr>
        <w:trPr>
          <w:trHeight w:val="79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6</w:t>
            </w:r>
          </w:p>
        </w:tc>
      </w:tr>
      <w:tr>
        <w:trPr>
          <w:trHeight w:val="3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</w:tr>
      <w:tr>
        <w:trPr>
          <w:trHeight w:val="2194" w:hRule="exact"/>
        </w:trPr>
        <w:tc>
          <w:tcPr>
            <w:gridSpan w:val="6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местоположении измененных (уточненных) границ объекта</w:t>
      </w:r>
      <w:bookmarkEnd w:id="5"/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1. Система координат -</w:t>
      </w:r>
    </w:p>
    <w:tbl>
      <w:tblPr>
        <w:tblOverlap w:val="never"/>
        <w:jc w:val="center"/>
        <w:tblLayout w:type="fixed"/>
      </w:tblPr>
      <w:tblGrid>
        <w:gridCol w:w="1421"/>
        <w:gridCol w:w="1066"/>
        <w:gridCol w:w="1080"/>
        <w:gridCol w:w="1075"/>
        <w:gridCol w:w="1022"/>
        <w:gridCol w:w="1531"/>
        <w:gridCol w:w="1699"/>
        <w:gridCol w:w="1310"/>
      </w:tblGrid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2. Сведения о ха</w:t>
            </w:r>
          </w:p>
        </w:tc>
        <w:tc>
          <w:tcPr>
            <w:gridSpan w:val="7"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рактерных точках границ объекта</w:t>
            </w:r>
          </w:p>
        </w:tc>
      </w:tr>
      <w:tr>
        <w:trPr>
          <w:trHeight w:val="7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Обозначение характерных точек границ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Существующие координаты, м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Измененные (уточненные) координаты, м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Метод определения координат характерной точки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Средняя квадратическая погрешность положения характерной точки (М(), м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Описание обозначения точки на местности (при наличии)</w:t>
            </w:r>
          </w:p>
        </w:tc>
      </w:tr>
      <w:tr>
        <w:trPr>
          <w:trHeight w:val="7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8</w:t>
            </w:r>
          </w:p>
        </w:tc>
      </w:tr>
      <w:tr>
        <w:trPr>
          <w:trHeight w:val="3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9" w:line="1" w:lineRule="exact"/>
      </w:pP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 Сведения о характерных точках части (частей) границы объекта</w:t>
      </w:r>
    </w:p>
    <w:tbl>
      <w:tblPr>
        <w:tblOverlap w:val="never"/>
        <w:jc w:val="center"/>
        <w:tblLayout w:type="fixed"/>
      </w:tblPr>
      <w:tblGrid>
        <w:gridCol w:w="1397"/>
        <w:gridCol w:w="1066"/>
        <w:gridCol w:w="1080"/>
        <w:gridCol w:w="1075"/>
        <w:gridCol w:w="1022"/>
        <w:gridCol w:w="1531"/>
        <w:gridCol w:w="1699"/>
        <w:gridCol w:w="1296"/>
      </w:tblGrid>
      <w:tr>
        <w:trPr>
          <w:trHeight w:val="79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Обозначение характерных точек части границы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Существующие координаты, м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Измененные (уточненные) координаты, м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Метод определения координат характерной точки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Средняя квадратическая погрешность положения характерной точки (М(), м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Описание обозначения точки на местности (при наличии)</w:t>
            </w:r>
          </w:p>
        </w:tc>
      </w:tr>
      <w:tr>
        <w:trPr>
          <w:trHeight w:val="79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/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7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8</w:t>
            </w:r>
          </w:p>
        </w:tc>
      </w:tr>
      <w:tr>
        <w:trPr>
          <w:trHeight w:val="3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083" w:right="548" w:bottom="738" w:left="1119" w:header="0" w:footer="310" w:gutter="0"/>
          <w:pgNumType w:start="2"/>
          <w:cols w:space="720"/>
          <w:noEndnote/>
          <w:rtlGutter w:val="0"/>
          <w:docGrid w:linePitch="360"/>
        </w:sectPr>
      </w:pP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head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739" w:right="538" w:bottom="739" w:left="1512" w:header="0" w:footer="3" w:gutter="0"/>
          <w:pgNumType w:start="8"/>
          <w:cols w:space="720"/>
          <w:noEndnote/>
          <w:rtlGutter w:val="0"/>
          <w:docGrid w:linePitch="360"/>
        </w:sectPr>
      </w:pPr>
    </w:p>
    <w:p>
      <w:pPr>
        <w:pStyle w:val="Style28"/>
        <w:keepNext w:val="0"/>
        <w:keepLines w:val="0"/>
        <w:framePr w:w="2054" w:h="298" w:wrap="none" w:vAnchor="text" w:hAnchor="page" w:x="54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Масштаб 1:50 ООО</w:t>
      </w:r>
    </w:p>
    <w:p>
      <w:pPr>
        <w:pStyle w:val="Style31"/>
        <w:keepNext w:val="0"/>
        <w:keepLines w:val="0"/>
        <w:framePr w:w="1397" w:h="230" w:wrap="none" w:vAnchor="text" w:hAnchor="page" w:x="6255" w:y="36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см. Выносные листы</w:t>
      </w:r>
    </w:p>
    <w:p>
      <w:pPr>
        <w:pStyle w:val="Style31"/>
        <w:keepNext w:val="0"/>
        <w:keepLines w:val="0"/>
        <w:framePr w:w="1954" w:h="235" w:wrap="none" w:vAnchor="text" w:hAnchor="page" w:x="3985" w:y="110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УСЛОВНЫЕ ОБОЗНАЧЕНИЯ</w:t>
      </w:r>
    </w:p>
    <w:p>
      <w:pPr>
        <w:pStyle w:val="Style31"/>
        <w:keepNext w:val="0"/>
        <w:keepLines w:val="0"/>
        <w:framePr w:w="922" w:h="163" w:wrap="none" w:vAnchor="text" w:hAnchor="page" w:x="9798" w:y="73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/>
          <w:bCs/>
          <w:color w:val="504B4B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Стар.Кадышево</w:t>
      </w:r>
    </w:p>
    <w:p>
      <w:pPr>
        <w:pStyle w:val="Style31"/>
        <w:keepNext w:val="0"/>
        <w:keepLines w:val="0"/>
        <w:framePr w:w="466" w:h="163" w:wrap="none" w:vAnchor="text" w:hAnchor="page" w:x="10254" w:y="7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/>
          <w:bCs/>
          <w:i/>
          <w:iCs/>
          <w:color w:val="666666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(нежил)</w:t>
      </w:r>
    </w:p>
    <w:p>
      <w:pPr>
        <w:pStyle w:val="Style35"/>
        <w:keepNext w:val="0"/>
        <w:keepLines w:val="0"/>
        <w:framePr w:w="3053" w:h="245" w:wrap="none" w:vAnchor="text" w:hAnchor="page" w:x="3981" w:y="11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FE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проектные границы публичного сервитута</w:t>
      </w:r>
    </w:p>
    <w:p>
      <w:pPr>
        <w:widowControl w:val="0"/>
        <w:spacing w:line="360" w:lineRule="exact"/>
      </w:pPr>
      <w:r>
        <w:drawing>
          <wp:anchor distT="0" distB="152400" distL="0" distR="0" simplePos="0" relativeHeight="62914696" behindDoc="1" locked="0" layoutInCell="1" allowOverlap="1">
            <wp:simplePos x="0" y="0"/>
            <wp:positionH relativeFrom="page">
              <wp:posOffset>960120</wp:posOffset>
            </wp:positionH>
            <wp:positionV relativeFrom="paragraph">
              <wp:posOffset>1329055</wp:posOffset>
            </wp:positionV>
            <wp:extent cx="6254750" cy="569341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254750" cy="56934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39" w:right="538" w:bottom="739" w:left="1512" w:header="0" w:footer="311" w:gutter="0"/>
          <w:cols w:space="720"/>
          <w:noEndnote/>
          <w:rtlGutter w:val="0"/>
          <w:docGrid w:linePitch="360"/>
        </w:sectPr>
      </w:pPr>
    </w:p>
    <w:p>
      <w:pPr>
        <w:pStyle w:val="Style28"/>
        <w:keepNext w:val="0"/>
        <w:keepLines w:val="0"/>
        <w:framePr w:w="5314" w:h="307" w:wrap="none" w:hAnchor="page" w:x="9522" w:y="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Схема расположения границ публичного сервитута</w:t>
      </w:r>
    </w:p>
    <w:p>
      <w:pPr>
        <w:pStyle w:val="Style28"/>
        <w:keepNext w:val="0"/>
        <w:keepLines w:val="0"/>
        <w:framePr w:w="3691" w:h="307" w:wrap="none" w:hAnchor="page" w:x="10371" w:y="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Выносной лист 1 (Масштаб 1:1000)</w:t>
      </w:r>
    </w:p>
    <w:p>
      <w:pPr>
        <w:pStyle w:val="Style31"/>
        <w:keepNext w:val="0"/>
        <w:keepLines w:val="0"/>
        <w:framePr w:w="168" w:h="931" w:hRule="exact" w:wrap="none" w:hAnchor="page" w:x="1155" w:y="6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tbRl"/>
        <w:rPr>
          <w:sz w:val="12"/>
          <w:szCs w:val="12"/>
        </w:rPr>
      </w:pPr>
      <w:r>
        <w:rPr>
          <w:b/>
          <w:bCs/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линия сводни</w:t>
      </w:r>
    </w:p>
    <w:p>
      <w:pPr>
        <w:pStyle w:val="Style31"/>
        <w:keepNext w:val="0"/>
        <w:keepLines w:val="0"/>
        <w:framePr w:w="163" w:h="931" w:hRule="exact" w:wrap="none" w:hAnchor="page" w:x="23268" w:y="60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tbRl"/>
        <w:rPr>
          <w:sz w:val="12"/>
          <w:szCs w:val="12"/>
        </w:rPr>
      </w:pPr>
      <w:r>
        <w:rPr>
          <w:b/>
          <w:bCs/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линия сводни</w:t>
      </w:r>
    </w:p>
    <w:p>
      <w:pPr>
        <w:pStyle w:val="Style35"/>
        <w:keepNext w:val="0"/>
        <w:keepLines w:val="0"/>
        <w:framePr w:w="4742" w:h="686" w:wrap="none" w:hAnchor="page" w:x="2216" w:y="14161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УСЛОВНЫЕ ОБОЗНАЧЕНИЯ</w:t>
      </w:r>
    </w:p>
    <w:p>
      <w:pPr>
        <w:pStyle w:val="Style35"/>
        <w:keepNext w:val="0"/>
        <w:keepLines w:val="0"/>
        <w:framePr w:w="4742" w:h="686" w:wrap="none" w:hAnchor="page" w:x="2216" w:y="14161"/>
        <w:widowControl w:val="0"/>
        <w:shd w:val="clear" w:color="auto" w:fill="auto"/>
        <w:tabs>
          <w:tab w:pos="48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FE0000"/>
          <w:spacing w:val="0"/>
          <w:w w:val="100"/>
          <w:position w:val="0"/>
          <w:shd w:val="clear" w:color="auto" w:fill="auto"/>
          <w:lang w:val="ru-RU" w:eastAsia="ru-RU" w:bidi="ru-RU"/>
        </w:rPr>
        <w:t>—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проектные границы публичного сервитута и характерные точки;</w:t>
      </w:r>
    </w:p>
    <w:p>
      <w:pPr>
        <w:pStyle w:val="Style35"/>
        <w:keepNext w:val="0"/>
        <w:keepLines w:val="0"/>
        <w:framePr w:w="3595" w:h="221" w:wrap="none" w:hAnchor="page" w:x="2701" w:y="15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проектное местоположение инженерного сооружения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1440180</wp:posOffset>
            </wp:positionH>
            <wp:positionV relativeFrom="margin">
              <wp:posOffset>743585</wp:posOffset>
            </wp:positionV>
            <wp:extent cx="664210" cy="87185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64210" cy="8718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33985" distR="133985" simplePos="0" relativeHeight="62914698" behindDoc="1" locked="0" layoutInCell="1" allowOverlap="1">
            <wp:simplePos x="0" y="0"/>
            <wp:positionH relativeFrom="page">
              <wp:posOffset>866775</wp:posOffset>
            </wp:positionH>
            <wp:positionV relativeFrom="margin">
              <wp:posOffset>2307590</wp:posOffset>
            </wp:positionV>
            <wp:extent cx="13880465" cy="374269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3880465" cy="37426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1" w:line="1" w:lineRule="exact"/>
      </w:pPr>
    </w:p>
    <w:p>
      <w:pPr>
        <w:widowControl w:val="0"/>
        <w:spacing w:line="1" w:lineRule="exact"/>
        <w:sectPr>
          <w:headerReference w:type="default" r:id="rId15"/>
          <w:footnotePr>
            <w:pos w:val="pageBottom"/>
            <w:numFmt w:val="decimal"/>
            <w:numRestart w:val="continuous"/>
          </w:footnotePr>
          <w:pgSz w:w="23800" w:h="16840" w:orient="landscape"/>
          <w:pgMar w:top="394" w:right="368" w:bottom="394" w:left="1154" w:header="0" w:footer="3" w:gutter="0"/>
          <w:cols w:space="720"/>
          <w:noEndnote/>
          <w:rtlGutter w:val="0"/>
          <w:docGrid w:linePitch="360"/>
        </w:sectPr>
      </w:pPr>
    </w:p>
    <w:p>
      <w:pPr>
        <w:pStyle w:val="Style28"/>
        <w:keepNext w:val="0"/>
        <w:keepLines w:val="0"/>
        <w:framePr w:w="5318" w:h="307" w:wrap="none" w:hAnchor="page" w:x="9719" w:y="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Схема расположения границ публичного сервитута</w:t>
      </w:r>
    </w:p>
    <w:p>
      <w:pPr>
        <w:pStyle w:val="Style31"/>
        <w:keepNext w:val="0"/>
        <w:keepLines w:val="0"/>
        <w:framePr w:w="187" w:h="355" w:hRule="exact" w:wrap="none" w:hAnchor="page" w:x="2744" w:y="10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tbRl"/>
      </w:pPr>
      <w:r>
        <w:rPr>
          <w:color w:val="9A4149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ПК 4</w:t>
      </w:r>
    </w:p>
    <w:p>
      <w:pPr>
        <w:pStyle w:val="Style31"/>
        <w:keepNext w:val="0"/>
        <w:keepLines w:val="0"/>
        <w:framePr w:w="3691" w:h="307" w:wrap="none" w:hAnchor="page" w:x="10525" w:y="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Выносной лист 2 (Масштаб 1:1000)</w:t>
      </w:r>
    </w:p>
    <w:p>
      <w:pPr>
        <w:pStyle w:val="Style35"/>
        <w:keepNext w:val="0"/>
        <w:keepLines w:val="0"/>
        <w:framePr w:w="5352" w:h="710" w:wrap="none" w:hAnchor="page" w:x="2231" w:y="13763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УСЛОВНЫЕ ОБОЗНАЧЕНИЯ</w:t>
      </w:r>
    </w:p>
    <w:p>
      <w:pPr>
        <w:pStyle w:val="Style35"/>
        <w:keepNext w:val="0"/>
        <w:keepLines w:val="0"/>
        <w:framePr w:w="5352" w:h="710" w:wrap="none" w:hAnchor="page" w:x="2231" w:y="13763"/>
        <w:widowControl w:val="0"/>
        <w:shd w:val="clear" w:color="auto" w:fill="auto"/>
        <w:bidi w:val="0"/>
        <w:spacing w:before="0" w:after="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проектные границы публичного сервитута и характерные точки;</w:t>
      </w:r>
    </w:p>
    <w:p>
      <w:pPr>
        <w:pStyle w:val="Style35"/>
        <w:keepNext w:val="0"/>
        <w:keepLines w:val="0"/>
        <w:framePr w:w="3533" w:h="216" w:wrap="none" w:hAnchor="page" w:x="3378" w:y="14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проектное местоположение инженерного сооружения</w:t>
      </w:r>
    </w:p>
    <w:p>
      <w:pPr>
        <w:widowControl w:val="0"/>
        <w:spacing w:line="360" w:lineRule="exact"/>
      </w:pPr>
      <w:r>
        <w:drawing>
          <wp:anchor distT="417830" distB="0" distL="0" distR="0" simplePos="0" relativeHeight="62914699" behindDoc="1" locked="0" layoutInCell="1" allowOverlap="1">
            <wp:simplePos x="0" y="0"/>
            <wp:positionH relativeFrom="page">
              <wp:posOffset>876300</wp:posOffset>
            </wp:positionH>
            <wp:positionV relativeFrom="margin">
              <wp:posOffset>777240</wp:posOffset>
            </wp:positionV>
            <wp:extent cx="13880465" cy="682752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13880465" cy="68275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23800" w:h="16840" w:orient="landscape"/>
          <w:pgMar w:top="370" w:right="565" w:bottom="370" w:left="1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 № 3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Постановлению администрации Ельниковского муниципального района Республики Мордовия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11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«18» марта 2024г. № 89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Расчет платы за публичный сервитут по объекту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«Газопровод межпоселковый до д. Старые Русские Пошаты Ельниковского района Республики Мордовия»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Расчет платы за публичный сервитут в отношении земель, государственная собственность на которые не разграничена, исчисляется по формуле: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 xml:space="preserve">п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= (УПКС х П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>серв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х К, где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п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- размер платы за публичный сервитут, рублей в год;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УПКС - средний удельный показатель кадастровой стоимости земель по группам видов разрешенного использования, рублей;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- коэффициент платы за публичный сервитут. В отношении земельного участка, находящегося в государственной или муниципальной собственности и не обремененного правами третьих лиц, коэффициент платы равен: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0,01% кадастровой стоимости земельного участка за каждый год его использования;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 xml:space="preserve">серв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площадь части земельного участка (публичного сервитута), кв. м.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571"/>
        <w:gridCol w:w="1565"/>
        <w:gridCol w:w="1843"/>
        <w:gridCol w:w="1555"/>
        <w:gridCol w:w="1138"/>
        <w:gridCol w:w="850"/>
        <w:gridCol w:w="998"/>
        <w:gridCol w:w="1272"/>
        <w:gridCol w:w="1421"/>
        <w:gridCol w:w="1272"/>
        <w:gridCol w:w="994"/>
        <w:gridCol w:w="1133"/>
        <w:gridCol w:w="1147"/>
      </w:tblGrid>
      <w:tr>
        <w:trPr>
          <w:trHeight w:val="349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№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Местоположен ие объекта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Правообладатель земельного участка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Кадастровый номер исходного земельного участка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Категория земель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Площа дь ЗУ, кв.м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Кадастр овая стоимос ть ЗУ, руб.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Площадь испрашивае мой части земельного участка кв. 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Кадастровая стоимость ЗУ за 1 кв.м, руб. / Средний удельный показатель кадастровой стоимости земель по группам видов разрешенного использовани я, руб. 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ru-RU" w:eastAsia="ru-RU" w:bidi="ru-RU"/>
              </w:rPr>
              <w:footnoteReference w:id="2"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Кадастрова я стоимость ЗУ в границах, обремененн ых публичным сервитутом, руб.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Коэффи циент платы за публичн ый сервитут , %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ru-RU" w:eastAsia="ru-RU" w:bidi="ru-RU"/>
              </w:rPr>
              <w:footnoteReference w:id="3"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Размер платы за публичны й сервитут за год, руб.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Плата за публичны й сервитут за 10 лет, руб.</w:t>
            </w:r>
          </w:p>
        </w:tc>
      </w:tr>
      <w:tr>
        <w:trPr>
          <w:trHeight w:val="181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Республика Мордовия, Ельниковский район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Ельниковский муниципальный район Республики Мордовия - Собственность, 13:07:0415003:540- 13/065/2024-1 от 06.02.2024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13:07:0415003:540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Земли сельскохозяйс твенного назначения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107 000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115 560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12001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1,08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12 961,08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0,0001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1,296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12,96</w:t>
            </w:r>
          </w:p>
        </w:tc>
      </w:tr>
      <w:tr>
        <w:trPr>
          <w:trHeight w:val="322" w:hRule="exact"/>
        </w:trPr>
        <w:tc>
          <w:tcPr>
            <w:gridSpan w:val="7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74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ИТОГО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12 001,00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1,296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12,96</w:t>
            </w:r>
          </w:p>
        </w:tc>
      </w:tr>
    </w:tbl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0720" w:right="38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 №4 к постановлению администрации Ельниковского муниципального района Республики Мордовия от 18 марта 2024 г. № 89</w:t>
      </w:r>
    </w:p>
    <w:p>
      <w:pPr>
        <w:pStyle w:val="Style4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График выполнения работ</w:t>
      </w:r>
      <w:bookmarkEnd w:id="7"/>
    </w:p>
    <w:p>
      <w:pPr>
        <w:pStyle w:val="Style44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осуществлении строительства и эксплуатации линейного объекта системы газоснабжения:</w:t>
        <w:br/>
        <w:t>«Газопровод межпоселковый до д. Старые Русские Пошаты Ельниковского района Республики Мордовия»</w:t>
      </w:r>
    </w:p>
    <w:tbl>
      <w:tblPr>
        <w:tblOverlap w:val="never"/>
        <w:jc w:val="center"/>
        <w:tblLayout w:type="fixed"/>
      </w:tblPr>
      <w:tblGrid>
        <w:gridCol w:w="6667"/>
        <w:gridCol w:w="1277"/>
        <w:gridCol w:w="1138"/>
        <w:gridCol w:w="5678"/>
      </w:tblGrid>
      <w:tr>
        <w:trPr>
          <w:trHeight w:val="37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Виды работ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2024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Май 2025-2034</w:t>
            </w:r>
          </w:p>
        </w:tc>
      </w:tr>
      <w:tr>
        <w:trPr>
          <w:trHeight w:val="114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textDirection w:val="btLr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48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июнь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textDirection w:val="btLr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38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июль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Строительно-монтажные работы по линейному объекту си</w:t>
              <w:softHyphen/>
              <w:t>стемы газоснабжения: «Газопровод межпоселковый до д. Старые Русские Пошаты Ельниковского района Республики Мордовия»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X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X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Эксплуатация линейного объекта системы газоснабжения: «Газопровод межпоселковый до д. Старые Русские Пошаты Ельниковского района Республики Мордовия»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X</w:t>
            </w:r>
          </w:p>
        </w:tc>
      </w:tr>
    </w:tbl>
    <w:sectPr>
      <w:footnotePr>
        <w:pos w:val="pageBottom"/>
        <w:numFmt w:val="decimal"/>
        <w:numStart w:val="1"/>
        <w:numRestart w:val="continuous"/>
        <w15:footnoteColumns w:val="1"/>
      </w:footnotePr>
      <w:pgSz w:w="16840" w:h="11900" w:orient="landscape"/>
      <w:pgMar w:top="699" w:right="495" w:bottom="1661" w:left="58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  <w:footnote w:id="2"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footnoteRef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- средний УПКС земель на территории Республики Мордовия, утвержденный Постановлением Правительства Республики Мордовия от 22.03.2023 № 140.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Сегмент ВРИ по Приказу - 1 - «Сельскохозяйственное использование». Классификатор видов разрешенного использования утвержден Приказом Федеральной службы государственной регистрации, кадастра и картографии от 10.11.2020 № П/0142 «Об утверждении классификатора видов разрешенного использования земельных участков».</w:t>
      </w:r>
    </w:p>
  </w:footnote>
  <w:footnote w:id="3"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footnoteRef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- коэффициент платы за публичный сервитут, установленный п.4 ст.39.46 Земельного кодекса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Коэффициент - 0,01 процента кадастровой стоимости такого земельного участка за каждый год использования. При этом плата за публичный сервитут, установленный на три года и более, не может быть менее чем 0,1 процента кадастровой стоимости земельного участка, обремененного сервитутом, за весь срок сервитута.</w:t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4857750</wp:posOffset>
              </wp:positionH>
              <wp:positionV relativeFrom="page">
                <wp:posOffset>594995</wp:posOffset>
              </wp:positionV>
              <wp:extent cx="1984375" cy="862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84375" cy="862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Приложение №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к постановлению администрации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Ельниковского муниципального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района Республики Мордовия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6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от « 18</w:t>
                            <w:tab/>
                            <w:t>» марта 2024г. №89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82.5pt;margin-top:46.850000000000001pt;width:156.25pt;height:67.900000000000006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Приложение №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к постановлению администрации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Ельниковского муниципального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района Республики Мордовия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6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от « 18</w:t>
                      <w:tab/>
                      <w:t>» марта 2024г. №89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3645535</wp:posOffset>
              </wp:positionH>
              <wp:positionV relativeFrom="page">
                <wp:posOffset>495935</wp:posOffset>
              </wp:positionV>
              <wp:extent cx="60960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 xml:space="preserve">Раздел </w:t>
                          </w:r>
                          <w:fldSimple w:instr=" PAGE \* MERGEFORMAT "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87.05000000000001pt;margin-top:39.050000000000004pt;width:48.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 xml:space="preserve">Раздел </w:t>
                    </w:r>
                    <w:fldSimple w:instr=" PAGE \* MERGEFORMAT "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2322830</wp:posOffset>
              </wp:positionH>
              <wp:positionV relativeFrom="page">
                <wp:posOffset>265430</wp:posOffset>
              </wp:positionV>
              <wp:extent cx="3340735" cy="14033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40735" cy="140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Схема расположения границ публичного сервитута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82.90000000000001pt;margin-top:20.900000000000002pt;width:263.05000000000001pt;height:11.05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Схема расположения границ публичного сервитута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Сноска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Основной текст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Заголовок №2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Друго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2"/>
      <w:szCs w:val="52"/>
      <w:u w:val="none"/>
    </w:rPr>
  </w:style>
  <w:style w:type="character" w:customStyle="1" w:styleId="CharStyle23">
    <w:name w:val="Заголовок №4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5">
    <w:name w:val="Подпись к таблиц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single"/>
    </w:rPr>
  </w:style>
  <w:style w:type="character" w:customStyle="1" w:styleId="CharStyle29">
    <w:name w:val="Основной текст (2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2">
    <w:name w:val="Подпись к картинке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6">
    <w:name w:val="Основной текст (3)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45">
    <w:name w:val="Заголовок №3_"/>
    <w:basedOn w:val="DefaultParagraphFont"/>
    <w:link w:val="Style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Сноска"/>
    <w:basedOn w:val="Normal"/>
    <w:link w:val="CharStyle3"/>
    <w:pPr>
      <w:widowControl w:val="0"/>
      <w:shd w:val="clear" w:color="auto" w:fill="auto"/>
      <w:ind w:left="5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Основной текст"/>
    <w:basedOn w:val="Normal"/>
    <w:link w:val="CharStyle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Заголовок №2"/>
    <w:basedOn w:val="Normal"/>
    <w:link w:val="CharStyle8"/>
    <w:pPr>
      <w:widowControl w:val="0"/>
      <w:shd w:val="clear" w:color="auto" w:fill="auto"/>
      <w:spacing w:after="54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Другое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2"/>
      <w:szCs w:val="52"/>
      <w:u w:val="none"/>
    </w:rPr>
  </w:style>
  <w:style w:type="paragraph" w:customStyle="1" w:styleId="Style22">
    <w:name w:val="Заголовок №4"/>
    <w:basedOn w:val="Normal"/>
    <w:link w:val="CharStyle23"/>
    <w:pPr>
      <w:widowControl w:val="0"/>
      <w:shd w:val="clear" w:color="auto" w:fill="auto"/>
      <w:spacing w:after="340"/>
      <w:jc w:val="center"/>
      <w:outlineLvl w:val="3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4">
    <w:name w:val="Подпись к таблице"/>
    <w:basedOn w:val="Normal"/>
    <w:link w:val="CharStyle2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singl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spacing w:after="160"/>
      <w:ind w:left="2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1">
    <w:name w:val="Подпись к картинке"/>
    <w:basedOn w:val="Normal"/>
    <w:link w:val="CharStyle3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35">
    <w:name w:val="Основной текст (3)"/>
    <w:basedOn w:val="Normal"/>
    <w:link w:val="CharStyle36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4">
    <w:name w:val="Заголовок №3"/>
    <w:basedOn w:val="Normal"/>
    <w:link w:val="CharStyle45"/>
    <w:pPr>
      <w:widowControl w:val="0"/>
      <w:shd w:val="clear" w:color="auto" w:fill="auto"/>
      <w:spacing w:after="680" w:line="276" w:lineRule="auto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header" Target="header5.xm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АДМИНИСТРАЦИЯ  ТЕМНИКОВСКОГО МУНИЦИПАЛЬНОГО РАЙОНА</dc:title>
  <dc:subject/>
  <dc:creator>АДМ</dc:creator>
  <cp:keywords/>
</cp:coreProperties>
</file>