
<file path=[Content_Types].xml><?xml version="1.0" encoding="utf-8"?>
<Types xmlns="http://schemas.openxmlformats.org/package/2006/content-types"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1"/>
        <w:spacing w:before="240" w:after="120"/>
        <w:rPr/>
      </w:pPr>
      <w:r>
        <w:rPr/>
        <w:t>С 1 февраля в Мордовии увеличены размеры федерального материнского капитала и ряда социальных выплат</w:t>
      </w:r>
    </w:p>
    <w:p>
      <w:pPr>
        <w:pStyle w:val="Style16"/>
        <w:jc w:val="both"/>
        <w:rPr/>
      </w:pPr>
      <w:r>
        <w:rPr/>
        <w:t>С 1 февраля Социальный фонд проиндексировал на 7,4% ряд выплат, которые получают тысячи жителей Мордовии.</w:t>
      </w:r>
    </w:p>
    <w:p>
      <w:pPr>
        <w:pStyle w:val="Style16"/>
        <w:jc w:val="both"/>
        <w:rPr/>
      </w:pPr>
      <w:r>
        <w:rPr>
          <w:rStyle w:val="Style13"/>
        </w:rPr>
        <w:t>ЕЖЕМЕСЯЧНАЯ ДЕНЕЖНАЯ ВЫПЛАТА (ЕДВ)</w:t>
      </w:r>
    </w:p>
    <w:p>
      <w:pPr>
        <w:pStyle w:val="Style16"/>
        <w:jc w:val="both"/>
        <w:rPr/>
      </w:pPr>
      <w:r>
        <w:rPr/>
        <w:t>Прежде всего, февральское повышение коснулось получателей ежемесячной денежной выплаты. Это — федеральные льготники: ветераны боевых действий, участники Великой Отечественной войны, люди, имеющие инвалидность,  граждане, работающие либо проживающие  в зонах радиоактивного загрязнения и другие категории, которые пользуются федеральными льготами. Ежемесячная денежная выплата у них проиндексирована  на 7,4%.</w:t>
      </w:r>
    </w:p>
    <w:p>
      <w:pPr>
        <w:pStyle w:val="Style16"/>
        <w:jc w:val="both"/>
        <w:rPr/>
      </w:pPr>
      <w:r>
        <w:rPr/>
        <w:t>В Мордовии повышение коснулось 86 117 получателей ЕДВ. Сумма прибавки у каждого индивидуальна, соответственно и размер выплат у разной категории федеральных льготников с учетом индексации разный.Например, у</w:t>
      </w:r>
    </w:p>
    <w:p>
      <w:pPr>
        <w:pStyle w:val="Style16"/>
        <w:numPr>
          <w:ilvl w:val="0"/>
          <w:numId w:val="1"/>
        </w:numPr>
        <w:tabs>
          <w:tab w:val="left" w:pos="0" w:leader="none"/>
        </w:tabs>
        <w:spacing w:before="0" w:after="0"/>
        <w:ind w:left="707" w:hanging="283"/>
        <w:jc w:val="both"/>
        <w:rPr/>
      </w:pPr>
      <w:r>
        <w:rPr/>
        <w:t xml:space="preserve">ветеранов боевых действий размер ЕДВ4 184 рубля; </w:t>
      </w:r>
    </w:p>
    <w:p>
      <w:pPr>
        <w:pStyle w:val="Style16"/>
        <w:numPr>
          <w:ilvl w:val="0"/>
          <w:numId w:val="1"/>
        </w:numPr>
        <w:tabs>
          <w:tab w:val="left" w:pos="0" w:leader="none"/>
        </w:tabs>
        <w:spacing w:before="0" w:after="0"/>
        <w:ind w:left="707" w:hanging="283"/>
        <w:jc w:val="both"/>
        <w:rPr/>
      </w:pPr>
      <w:r>
        <w:rPr/>
        <w:t xml:space="preserve">участников Великой Отечественной войны — 5 704 рублей; </w:t>
      </w:r>
    </w:p>
    <w:p>
      <w:pPr>
        <w:pStyle w:val="Style16"/>
        <w:numPr>
          <w:ilvl w:val="0"/>
          <w:numId w:val="1"/>
        </w:numPr>
        <w:tabs>
          <w:tab w:val="left" w:pos="0" w:leader="none"/>
        </w:tabs>
        <w:spacing w:before="0" w:after="0"/>
        <w:ind w:left="707" w:hanging="283"/>
        <w:jc w:val="both"/>
        <w:rPr/>
      </w:pPr>
      <w:r>
        <w:rPr/>
        <w:t xml:space="preserve">инвалидов войны, участников Великой Отечественной войны, которые стали инвалидами — 7 605 рублей; </w:t>
      </w:r>
    </w:p>
    <w:p>
      <w:pPr>
        <w:pStyle w:val="Style16"/>
        <w:numPr>
          <w:ilvl w:val="0"/>
          <w:numId w:val="1"/>
        </w:numPr>
        <w:tabs>
          <w:tab w:val="left" w:pos="0" w:leader="none"/>
        </w:tabs>
        <w:spacing w:before="0" w:after="0"/>
        <w:ind w:left="707" w:hanging="283"/>
        <w:jc w:val="both"/>
        <w:rPr/>
      </w:pPr>
      <w:r>
        <w:rPr/>
        <w:t xml:space="preserve">граждан с инвалидностью I группы — 5 324рубля; </w:t>
      </w:r>
    </w:p>
    <w:p>
      <w:pPr>
        <w:pStyle w:val="Style16"/>
        <w:numPr>
          <w:ilvl w:val="0"/>
          <w:numId w:val="1"/>
        </w:numPr>
        <w:tabs>
          <w:tab w:val="left" w:pos="0" w:leader="none"/>
        </w:tabs>
        <w:spacing w:before="0" w:after="0"/>
        <w:ind w:left="707" w:hanging="283"/>
        <w:jc w:val="both"/>
        <w:rPr/>
      </w:pPr>
      <w:r>
        <w:rPr/>
        <w:t xml:space="preserve">граждан с инвалидностью II группы — 3 802 рубля; </w:t>
      </w:r>
    </w:p>
    <w:p>
      <w:pPr>
        <w:pStyle w:val="Style16"/>
        <w:numPr>
          <w:ilvl w:val="0"/>
          <w:numId w:val="1"/>
        </w:numPr>
        <w:tabs>
          <w:tab w:val="left" w:pos="0" w:leader="none"/>
        </w:tabs>
        <w:spacing w:before="0" w:after="0"/>
        <w:ind w:left="707" w:hanging="283"/>
        <w:jc w:val="both"/>
        <w:rPr/>
      </w:pPr>
      <w:r>
        <w:rPr/>
        <w:t xml:space="preserve">граждан с инвалидностью III группы — 3 044 рубля; </w:t>
      </w:r>
    </w:p>
    <w:p>
      <w:pPr>
        <w:pStyle w:val="Style16"/>
        <w:numPr>
          <w:ilvl w:val="0"/>
          <w:numId w:val="1"/>
        </w:numPr>
        <w:tabs>
          <w:tab w:val="left" w:pos="0" w:leader="none"/>
        </w:tabs>
        <w:spacing w:before="0" w:after="0"/>
        <w:ind w:left="707" w:hanging="283"/>
        <w:jc w:val="both"/>
        <w:rPr/>
      </w:pPr>
      <w:r>
        <w:rPr/>
        <w:t xml:space="preserve">детей с инвалидностью —3 802рубля; </w:t>
      </w:r>
    </w:p>
    <w:p>
      <w:pPr>
        <w:pStyle w:val="Style16"/>
        <w:numPr>
          <w:ilvl w:val="0"/>
          <w:numId w:val="1"/>
        </w:numPr>
        <w:tabs>
          <w:tab w:val="left" w:pos="0" w:leader="none"/>
        </w:tabs>
        <w:spacing w:before="0" w:after="0"/>
        <w:ind w:left="707" w:hanging="283"/>
        <w:jc w:val="both"/>
        <w:rPr/>
      </w:pPr>
      <w:r>
        <w:rPr/>
        <w:t xml:space="preserve">граждан, подвергшихся воздействию радиации— от761до 3 802рублей; </w:t>
      </w:r>
    </w:p>
    <w:p>
      <w:pPr>
        <w:pStyle w:val="Style16"/>
        <w:numPr>
          <w:ilvl w:val="0"/>
          <w:numId w:val="1"/>
        </w:numPr>
        <w:tabs>
          <w:tab w:val="left" w:pos="0" w:leader="none"/>
        </w:tabs>
        <w:spacing w:before="0" w:after="0"/>
        <w:ind w:left="707" w:hanging="283"/>
        <w:jc w:val="both"/>
        <w:rPr/>
      </w:pPr>
      <w:r>
        <w:rPr/>
        <w:t xml:space="preserve">Героев РФ и СССР, полных кавалеров ордена Славы—89 675рублей; </w:t>
      </w:r>
    </w:p>
    <w:p>
      <w:pPr>
        <w:pStyle w:val="Style16"/>
        <w:numPr>
          <w:ilvl w:val="0"/>
          <w:numId w:val="1"/>
        </w:numPr>
        <w:tabs>
          <w:tab w:val="left" w:pos="0" w:leader="none"/>
        </w:tabs>
        <w:ind w:left="707" w:hanging="283"/>
        <w:jc w:val="both"/>
        <w:rPr/>
      </w:pPr>
      <w:r>
        <w:rPr/>
        <w:t xml:space="preserve">Героев Труда РФ, Героев Соцтруда, полных кавалеров ордена Трудовой Славы—66 122 рублей. </w:t>
      </w:r>
    </w:p>
    <w:p>
      <w:pPr>
        <w:pStyle w:val="Style16"/>
        <w:jc w:val="both"/>
        <w:rPr/>
      </w:pPr>
      <w:r>
        <w:rPr/>
        <w:t> </w:t>
      </w:r>
    </w:p>
    <w:p>
      <w:pPr>
        <w:pStyle w:val="Normal"/>
        <w:rPr/>
      </w:pPr>
      <w:r>
        <w:rPr/>
      </w:r>
    </w:p>
    <w:sectPr>
      <w:type w:val="nextPage"/>
      <w:pgSz w:w="11906" w:h="16838"/>
      <w:pgMar w:left="1134" w:right="1134" w:header="0" w:top="1134" w:footer="0" w:bottom="1134" w:gutter="0"/>
      <w:pgNumType w:fmt="decimal"/>
      <w:formProt w:val="false"/>
      <w:textDirection w:val="lrTb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OpenSymbol">
    <w:altName w:val="Arial Unicode MS"/>
    <w:charset w:val="02"/>
    <w:family w:val="auto"/>
    <w:pitch w:val="default"/>
  </w:font>
  <w:font w:name="Liberation Sans">
    <w:altName w:val="Arial"/>
    <w:charset w:val="cc"/>
    <w:family w:val="swiss"/>
    <w:pitch w:val="variable"/>
  </w:font>
  <w:font w:name="Symbol">
    <w:charset w:val="02"/>
    <w:family w:val="auto"/>
    <w:pitch w:val="default"/>
  </w:font>
</w:fonts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>
  <w:abstractNum w:abstractNumId="1">
    <w:lvl w:ilvl="0">
      <w:start w:val="1"/>
      <w:numFmt w:val="bullet"/>
      <w:lvlText w:val=""/>
      <w:lvlJc w:val="left"/>
      <w:pPr>
        <w:tabs>
          <w:tab w:val="num" w:pos="707"/>
        </w:tabs>
        <w:ind w:left="707" w:hanging="283"/>
      </w:pPr>
      <w:rPr>
        <w:rFonts w:ascii="Symbol" w:hAnsi="Symbol" w:cs="Symbol" w:hint="default"/>
        <w:rFonts w:cs="OpenSymbol"/>
      </w:rPr>
    </w:lvl>
    <w:lvl w:ilvl="1">
      <w:start w:val="1"/>
      <w:numFmt w:val="bullet"/>
      <w:lvlText w:val=""/>
      <w:lvlJc w:val="left"/>
      <w:pPr>
        <w:tabs>
          <w:tab w:val="num" w:pos="1414"/>
        </w:tabs>
        <w:ind w:left="1414" w:hanging="283"/>
      </w:pPr>
      <w:rPr>
        <w:rFonts w:ascii="Symbol" w:hAnsi="Symbol" w:cs="Symbol" w:hint="default"/>
        <w:rFonts w:cs="OpenSymbol"/>
      </w:rPr>
    </w:lvl>
    <w:lvl w:ilvl="2">
      <w:start w:val="1"/>
      <w:numFmt w:val="bullet"/>
      <w:lvlText w:val=""/>
      <w:lvlJc w:val="left"/>
      <w:pPr>
        <w:tabs>
          <w:tab w:val="num" w:pos="2121"/>
        </w:tabs>
        <w:ind w:left="2121" w:hanging="283"/>
      </w:pPr>
      <w:rPr>
        <w:rFonts w:ascii="Symbol" w:hAnsi="Symbol" w:cs="Symbol" w:hint="default"/>
        <w:rFonts w:cs="OpenSymbol"/>
      </w:rPr>
    </w:lvl>
    <w:lvl w:ilvl="3">
      <w:start w:val="1"/>
      <w:numFmt w:val="bullet"/>
      <w:lvlText w:val=""/>
      <w:lvlJc w:val="left"/>
      <w:pPr>
        <w:tabs>
          <w:tab w:val="num" w:pos="2828"/>
        </w:tabs>
        <w:ind w:left="2828" w:hanging="283"/>
      </w:pPr>
      <w:rPr>
        <w:rFonts w:ascii="Symbol" w:hAnsi="Symbol" w:cs="Symbol" w:hint="default"/>
        <w:rFonts w:cs="OpenSymbol"/>
      </w:rPr>
    </w:lvl>
    <w:lvl w:ilvl="4">
      <w:start w:val="1"/>
      <w:numFmt w:val="bullet"/>
      <w:lvlText w:val=""/>
      <w:lvlJc w:val="left"/>
      <w:pPr>
        <w:tabs>
          <w:tab w:val="num" w:pos="3535"/>
        </w:tabs>
        <w:ind w:left="3535" w:hanging="283"/>
      </w:pPr>
      <w:rPr>
        <w:rFonts w:ascii="Symbol" w:hAnsi="Symbol" w:cs="Symbol" w:hint="default"/>
        <w:rFonts w:cs="OpenSymbol"/>
      </w:rPr>
    </w:lvl>
    <w:lvl w:ilvl="5">
      <w:start w:val="1"/>
      <w:numFmt w:val="bullet"/>
      <w:lvlText w:val=""/>
      <w:lvlJc w:val="left"/>
      <w:pPr>
        <w:tabs>
          <w:tab w:val="num" w:pos="4242"/>
        </w:tabs>
        <w:ind w:left="4242" w:hanging="283"/>
      </w:pPr>
      <w:rPr>
        <w:rFonts w:ascii="Symbol" w:hAnsi="Symbol" w:cs="Symbol" w:hint="default"/>
        <w:rFonts w:cs="OpenSymbol"/>
      </w:rPr>
    </w:lvl>
    <w:lvl w:ilvl="6">
      <w:start w:val="1"/>
      <w:numFmt w:val="bullet"/>
      <w:lvlText w:val=""/>
      <w:lvlJc w:val="left"/>
      <w:pPr>
        <w:tabs>
          <w:tab w:val="num" w:pos="4949"/>
        </w:tabs>
        <w:ind w:left="4949" w:hanging="283"/>
      </w:pPr>
      <w:rPr>
        <w:rFonts w:ascii="Symbol" w:hAnsi="Symbol" w:cs="Symbol" w:hint="default"/>
        <w:rFonts w:cs="OpenSymbol"/>
      </w:rPr>
    </w:lvl>
    <w:lvl w:ilvl="7">
      <w:start w:val="1"/>
      <w:numFmt w:val="bullet"/>
      <w:lvlText w:val=""/>
      <w:lvlJc w:val="left"/>
      <w:pPr>
        <w:tabs>
          <w:tab w:val="num" w:pos="5656"/>
        </w:tabs>
        <w:ind w:left="5656" w:hanging="283"/>
      </w:pPr>
      <w:rPr>
        <w:rFonts w:ascii="Symbol" w:hAnsi="Symbol" w:cs="Symbol" w:hint="default"/>
        <w:rFonts w:cs="OpenSymbol"/>
      </w:rPr>
    </w:lvl>
    <w:lvl w:ilvl="8">
      <w:start w:val="1"/>
      <w:numFmt w:val="bullet"/>
      <w:lvlText w:val=""/>
      <w:lvlJc w:val="left"/>
      <w:pPr>
        <w:tabs>
          <w:tab w:val="num" w:pos="6363"/>
        </w:tabs>
        <w:ind w:left="6363" w:hanging="283"/>
      </w:pPr>
      <w:rPr>
        <w:rFonts w:ascii="Symbol" w:hAnsi="Symbol" w:cs="Symbol" w:hint="default"/>
        <w:rFonts w:cs="OpenSymbol"/>
      </w:rPr>
    </w:lvl>
  </w:abstractNum>
  <w:abstractNum w:abstractNumId="2">
    <w:lvl w:ilvl="0">
      <w:start w:val="1"/>
      <w:pStyle w:val="1"/>
      <w:numFmt w:val="none"/>
      <w:suff w:val="nothing"/>
      <w:lvlText w:val=""/>
      <w:lvlJc w:val="left"/>
      <w:pPr>
        <w:ind w:left="0" w:hanging="0"/>
      </w:pPr>
    </w:lvl>
    <w:lvl w:ilvl="1">
      <w:start w:val="1"/>
      <w:numFmt w:val="none"/>
      <w:suff w:val="nothing"/>
      <w:lvlText w:val=""/>
      <w:lvlJc w:val="left"/>
      <w:pPr>
        <w:ind w:left="0" w:hanging="0"/>
      </w:pPr>
    </w:lvl>
    <w:lvl w:ilvl="2">
      <w:start w:val="1"/>
      <w:numFmt w:val="none"/>
      <w:suff w:val="nothing"/>
      <w:lvlText w:val=""/>
      <w:lvlJc w:val="left"/>
      <w:pPr>
        <w:ind w:left="0" w:hanging="0"/>
      </w:pPr>
    </w:lvl>
    <w:lvl w:ilvl="3">
      <w:start w:val="1"/>
      <w:numFmt w:val="none"/>
      <w:suff w:val="nothing"/>
      <w:lvlText w:val=""/>
      <w:lvlJc w:val="left"/>
      <w:pPr>
        <w:ind w:left="0" w:hanging="0"/>
      </w:pPr>
    </w:lvl>
    <w:lvl w:ilvl="4">
      <w:start w:val="1"/>
      <w:numFmt w:val="none"/>
      <w:suff w:val="nothing"/>
      <w:lvlText w:val=""/>
      <w:lvlJc w:val="left"/>
      <w:pPr>
        <w:ind w:left="0" w:hanging="0"/>
      </w:pPr>
    </w:lvl>
    <w:lvl w:ilvl="5">
      <w:start w:val="1"/>
      <w:numFmt w:val="none"/>
      <w:suff w:val="nothing"/>
      <w:lvlText w:val=""/>
      <w:lvlJc w:val="left"/>
      <w:pPr>
        <w:ind w:left="0" w:hanging="0"/>
      </w:pPr>
    </w:lvl>
    <w:lvl w:ilvl="6">
      <w:start w:val="1"/>
      <w:numFmt w:val="none"/>
      <w:suff w:val="nothing"/>
      <w:lvlText w:val=""/>
      <w:lvlJc w:val="left"/>
      <w:pPr>
        <w:ind w:left="0" w:hanging="0"/>
      </w:pPr>
    </w:lvl>
    <w:lvl w:ilvl="7">
      <w:start w:val="1"/>
      <w:numFmt w:val="none"/>
      <w:suff w:val="nothing"/>
      <w:lvlText w:val=""/>
      <w:lvlJc w:val="left"/>
      <w:pPr>
        <w:ind w:left="0" w:hanging="0"/>
      </w:pPr>
    </w:lvl>
    <w:lvl w:ilvl="8">
      <w:start w:val="1"/>
      <w:numFmt w:val="none"/>
      <w:suff w:val="nothing"/>
      <w:lvlText w:val=""/>
      <w:lvlJc w:val="left"/>
      <w:pPr>
        <w:ind w:left="0" w:hanging="0"/>
      </w:pPr>
    </w:lvl>
  </w:abstractNum>
  <w:num w:numId="1">
    <w:abstractNumId w:val="1"/>
  </w:num>
  <w:num w:numId="2">
    <w:abstractNumId w:val="2"/>
  </w:num>
</w:numbering>
</file>

<file path=word/settings.xml><?xml version="1.0" encoding="utf-8"?>
<w:settings xmlns:w="http://schemas.openxmlformats.org/wordprocessingml/2006/main">
  <w:zoom w:percent="100"/>
  <w:defaultTabStop w:val="709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SimSun" w:cs="Mangal"/>
        <w:kern w:val="2"/>
        <w:sz w:val="24"/>
        <w:szCs w:val="24"/>
        <w:lang w:val="ru-RU" w:eastAsia="zh-CN" w:bidi="hi-IN"/>
      </w:rPr>
    </w:rPrDefault>
    <w:pPrDefault>
      <w:pPr>
        <w:widowControl/>
      </w:pPr>
    </w:pPrDefault>
  </w:docDefaults>
  <w:style w:type="paragraph" w:styleId="Normal">
    <w:name w:val="Normal"/>
    <w:qFormat/>
    <w:pPr>
      <w:widowControl/>
    </w:pPr>
    <w:rPr>
      <w:rFonts w:ascii="Liberation Serif" w:hAnsi="Liberation Serif" w:eastAsia="SimSun" w:cs="Mangal"/>
      <w:color w:val="auto"/>
      <w:kern w:val="2"/>
      <w:sz w:val="24"/>
      <w:szCs w:val="24"/>
      <w:lang w:val="ru-RU" w:eastAsia="zh-CN" w:bidi="hi-IN"/>
    </w:rPr>
  </w:style>
  <w:style w:type="paragraph" w:styleId="1">
    <w:name w:val="Heading 1"/>
    <w:basedOn w:val="Style15"/>
    <w:next w:val="Style16"/>
    <w:qFormat/>
    <w:pPr>
      <w:spacing w:before="240" w:after="120"/>
      <w:outlineLvl w:val="0"/>
    </w:pPr>
    <w:rPr>
      <w:rFonts w:ascii="Liberation Serif" w:hAnsi="Liberation Serif" w:eastAsia="SimSun" w:cs="Mangal"/>
      <w:b/>
      <w:bCs/>
      <w:sz w:val="48"/>
      <w:szCs w:val="48"/>
    </w:rPr>
  </w:style>
  <w:style w:type="character" w:styleId="Style13">
    <w:name w:val="Выделение жирным"/>
    <w:qFormat/>
    <w:rPr>
      <w:b/>
      <w:bCs/>
    </w:rPr>
  </w:style>
  <w:style w:type="character" w:styleId="Style14">
    <w:name w:val="Маркеры списка"/>
    <w:qFormat/>
    <w:rPr>
      <w:rFonts w:ascii="OpenSymbol" w:hAnsi="OpenSymbol" w:eastAsia="OpenSymbol" w:cs="OpenSymbol"/>
    </w:rPr>
  </w:style>
  <w:style w:type="paragraph" w:styleId="Style15">
    <w:name w:val="Заголовок"/>
    <w:basedOn w:val="Normal"/>
    <w:next w:val="Style16"/>
    <w:qFormat/>
    <w:pPr>
      <w:keepNext/>
      <w:spacing w:before="240" w:after="120"/>
    </w:pPr>
    <w:rPr>
      <w:rFonts w:ascii="Liberation Sans" w:hAnsi="Liberation Sans" w:eastAsia="Microsoft YaHei" w:cs="Mangal"/>
      <w:sz w:val="28"/>
      <w:szCs w:val="28"/>
    </w:rPr>
  </w:style>
  <w:style w:type="paragraph" w:styleId="Style16">
    <w:name w:val="Body Text"/>
    <w:basedOn w:val="Normal"/>
    <w:pPr>
      <w:spacing w:lineRule="auto" w:line="288" w:before="0" w:after="140"/>
    </w:pPr>
    <w:rPr/>
  </w:style>
  <w:style w:type="paragraph" w:styleId="Style17">
    <w:name w:val="List"/>
    <w:basedOn w:val="Style16"/>
    <w:pPr/>
    <w:rPr>
      <w:rFonts w:cs="Mangal"/>
    </w:rPr>
  </w:style>
  <w:style w:type="paragraph" w:styleId="Style18">
    <w:name w:val="Caption"/>
    <w:basedOn w:val="Normal"/>
    <w:qFormat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styleId="Style19">
    <w:name w:val="Указатель"/>
    <w:basedOn w:val="Normal"/>
    <w:qFormat/>
    <w:pPr>
      <w:suppressLineNumbers/>
    </w:pPr>
    <w:rPr>
      <w:rFonts w:cs="Mangal"/>
    </w:rPr>
  </w:style>
  <w:style w:type="paragraph" w:styleId="Style20">
    <w:name w:val="Горизонтальная линия"/>
    <w:basedOn w:val="Normal"/>
    <w:next w:val="Style16"/>
    <w:qFormat/>
    <w:pPr>
      <w:suppressLineNumbers/>
      <w:pBdr>
        <w:bottom w:val="double" w:sz="2" w:space="0" w:color="808080"/>
      </w:pBdr>
      <w:spacing w:before="0" w:after="283"/>
    </w:pPr>
    <w:rPr>
      <w:sz w:val="12"/>
      <w:szCs w:val="12"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fontTable" Target="fontTable.xml"/><Relationship Id="rId4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1</TotalTime>
  <Application>LibreOffice/5.4.0.3$Windows_x86 LibreOffice_project/7556cbc6811c9d992f4064ab9287069087d7f62c</Application>
  <Pages>1</Pages>
  <Words>199</Words>
  <Characters>1270</Characters>
  <CharactersWithSpaces>1462</CharactersWithSpaces>
  <Paragraphs>16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2024-02-05T10:19:48Z</dcterms:created>
  <dc:creator/>
  <dc:description/>
  <dc:language>ru-RU</dc:language>
  <cp:lastModifiedBy/>
  <dcterms:modified xsi:type="dcterms:W3CDTF">2024-02-05T10:20:53Z</dcterms:modified>
  <cp:revision>1</cp:revision>
  <dc:subject/>
  <dc:title/>
</cp:coreProperties>
</file>