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3000 семей Мордовии в 2023 году улучшили свои жилищные условия за счет материнского капитала</w:t>
      </w:r>
    </w:p>
    <w:p>
      <w:pPr>
        <w:pStyle w:val="Style14"/>
        <w:rPr/>
      </w:pPr>
      <w:r>
        <w:rPr/>
        <w:t>Улучшение жилищных условий — самое популярное направление в распоряжении средствами  материнского капитала. В  2023 году 3 085  семей республики потратили его именно на это.</w:t>
      </w:r>
    </w:p>
    <w:p>
      <w:pPr>
        <w:pStyle w:val="Style14"/>
        <w:rPr/>
      </w:pPr>
      <w:r>
        <w:rPr/>
        <w:t>2 409 семей частично или полностью погасили материнским капиталом кредит либо первый взнос на приобретение или строительство жилья. Еще 676 владельцев сертификата улучшили жилищные условия без привлечения кредитных средств. В общей сложности на эти цели Отделение Социального фонда России по Республике Мордовия перечислило семьям  более 1 миллиарда 800 миллионов  рублей, что составляет почти 92,4% всех средств, направленных в 2023 году на распоряжение материнским капиталом.</w:t>
      </w:r>
    </w:p>
    <w:p>
      <w:pPr>
        <w:pStyle w:val="Style14"/>
        <w:rPr/>
      </w:pPr>
      <w:r>
        <w:rPr/>
        <w:t>Напомним, что использование сертификата на улучшение жилищных условий предусматривает покупку квартиры, комнаты, дома, строительство или реконструкцию жилья, оплату первоначального взноса или досрочное погашение уже имеющейся ипотеки.</w:t>
      </w:r>
    </w:p>
    <w:p>
      <w:pPr>
        <w:pStyle w:val="Style14"/>
        <w:rPr/>
      </w:pPr>
      <w:r>
        <w:rPr/>
        <w:t>Кроме того, с 1 января 2024 года семьи могут осуществить за счет средств материнского капитала реконструкцию дома блокированной застройки, площадь которого может быть увеличена в целях улучшения жилищных условий за счет проводимой разрешенным способом реконструкции.</w:t>
      </w:r>
    </w:p>
    <w:p>
      <w:pPr>
        <w:pStyle w:val="Style14"/>
        <w:rPr/>
      </w:pPr>
      <w:r>
        <w:rPr/>
        <w:t>Направить материнский капитал на улучшение жилищных условий можно, когда  ребёнку исполнится 3 года. Исключение составляет погашение ипотеки, а также первый взнос по кредиту и займу на покупку или строительство жилого помещения. В этом случае расходовать  его можно сразу после рождения ребёнка.</w:t>
      </w:r>
    </w:p>
    <w:p>
      <w:pPr>
        <w:pStyle w:val="Style14"/>
        <w:rPr/>
      </w:pPr>
      <w:r>
        <w:rPr/>
        <w:t>Подать заявление о распоряжении средствами материнского капитала можно на портале Госуслуг, в клиентской службе регионального О</w:t>
      </w:r>
      <w:r>
        <w:rPr/>
        <w:t>тделения Социального фонда</w:t>
      </w:r>
      <w:r>
        <w:rPr/>
        <w:t xml:space="preserve"> или в МФЦ.</w:t>
      </w:r>
    </w:p>
    <w:p>
      <w:pPr>
        <w:pStyle w:val="Style14"/>
        <w:rPr/>
      </w:pPr>
      <w:r>
        <w:rPr/>
        <w:t>Кроме того, подать заявление на приобретение жилья в кредит (ипотеку) с использованием материнского капитала стало возможно непосредственно в банке, в котором открывается кредит. Заявления и необходимые документы банки передадут в Социальный фонд по электронным каналам связи, что позволит ускорить распоряжение материнским капиталом.</w:t>
      </w:r>
    </w:p>
    <w:p>
      <w:pPr>
        <w:pStyle w:val="Style14"/>
        <w:rPr/>
      </w:pPr>
      <w:r>
        <w:rPr/>
        <w:t>В Мордовии соглашение о таком сотрудничестве О</w:t>
      </w:r>
      <w:r>
        <w:rPr/>
        <w:t xml:space="preserve">тделение Социального фонда </w:t>
      </w:r>
      <w:r>
        <w:rPr/>
        <w:t>заключило с 8 банками.</w:t>
      </w:r>
    </w:p>
    <w:p>
      <w:pPr>
        <w:pStyle w:val="Style14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280</Words>
  <Characters>1857</Characters>
  <CharactersWithSpaces>2137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2024-01-22T09:13:45Z</dcterms:created>
  <dc:creator/>
  <dc:description/>
  <dc:language>ru-RU</dc:language>
  <cp:lastModifiedBy/>
  <dcterms:modified xsi:type="dcterms:W3CDTF">2024-01-22T09:18:04Z</dcterms:modified>
  <cp:revision>1</cp:revision>
  <dc:subject/>
  <dc:title/>
</cp:coreProperties>
</file>