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Отделением С</w:t>
      </w:r>
      <w:r>
        <w:rPr>
          <w:b/>
        </w:rPr>
        <w:t>оциального фонда</w:t>
      </w:r>
      <w:r>
        <w:rPr>
          <w:b/>
        </w:rPr>
        <w:t xml:space="preserve"> по Мордовии единое пособие назначено родителям более 37 тысяч детей</w:t>
      </w:r>
    </w:p>
    <w:p>
      <w:pPr>
        <w:pStyle w:val="Style14"/>
        <w:spacing w:before="0" w:after="140"/>
        <w:jc w:val="both"/>
        <w:rPr/>
      </w:pPr>
      <w:r>
        <w:rPr/>
        <w:t>С начала года Отделение Социального фонда России по Республике Мордовия  оформило выплату единого пособия родителям 37 717 детей.  Общая сумма выплат превысила 1 млрд. 750 млн. рублей.</w:t>
      </w:r>
    </w:p>
    <w:p>
      <w:pPr>
        <w:pStyle w:val="Style14"/>
        <w:spacing w:before="0" w:after="140"/>
        <w:jc w:val="both"/>
        <w:rPr/>
      </w:pPr>
      <w:r>
        <w:rPr/>
        <w:t>Пособие назначается в формате социального казначейства. Это значит, что для получения выплаты родителям, как правило, достаточно только подать заявление через портал госуслуг. Остальные сведения О</w:t>
      </w:r>
      <w:r>
        <w:rPr/>
        <w:t>тделение Социального фонда</w:t>
      </w:r>
      <w:r>
        <w:rPr/>
        <w:t>  проверяет по межведомственному взаимодействию. Для удобства родителей в одном заявлении  можно указать сразу всех детей, на которых положено пособие.</w:t>
      </w:r>
    </w:p>
    <w:p>
      <w:pPr>
        <w:pStyle w:val="Style14"/>
        <w:spacing w:before="0" w:after="140"/>
        <w:jc w:val="both"/>
        <w:rPr/>
      </w:pPr>
      <w:r>
        <w:rPr/>
        <w:t>Единое пособие является государственной мерой поддержки семей с низким доходом. В Мордовии за выплатой могут обратиться семьи с детьми до 17 лет, доход которых на каждого члена не превышает 12,219 рублей.</w:t>
      </w:r>
    </w:p>
    <w:p>
      <w:pPr>
        <w:pStyle w:val="Style14"/>
        <w:spacing w:before="0" w:after="140"/>
        <w:jc w:val="both"/>
        <w:rPr/>
      </w:pPr>
      <w:r>
        <w:rPr/>
        <w:t>Размер выплаты на детей составляет 50%, 75% или 100% регионального прожиточного минимума ребенка. </w:t>
      </w:r>
    </w:p>
    <w:p>
      <w:pPr>
        <w:pStyle w:val="Style14"/>
        <w:spacing w:before="0" w:after="140"/>
        <w:jc w:val="both"/>
        <w:rPr/>
      </w:pPr>
      <w:r>
        <w:rPr/>
        <w:t>Напомним, что для оформления единого пособия дети и родители должны быть российскими гражданами и постоянно проживать в России.</w:t>
      </w:r>
    </w:p>
    <w:p>
      <w:pPr>
        <w:pStyle w:val="Style14"/>
        <w:spacing w:before="0" w:after="140"/>
        <w:jc w:val="both"/>
        <w:rPr/>
      </w:pPr>
      <w:r>
        <w:rPr/>
        <w:t>При назначении выплаты применяется комплексная оценка доходов и имущества семьи, а также учитывается занятость родителей или объективные причины ее отсутствия.</w:t>
      </w:r>
    </w:p>
    <w:p>
      <w:pPr>
        <w:pStyle w:val="Style14"/>
        <w:spacing w:before="0" w:after="140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168</Words>
  <Characters>1075</Characters>
  <CharactersWithSpaces>1242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2023-09-21T15:17:14Z</dcterms:created>
  <dc:creator/>
  <dc:description/>
  <dc:language>ru-RU</dc:language>
  <cp:lastModifiedBy/>
  <dcterms:modified xsi:type="dcterms:W3CDTF">2023-09-21T15:20:54Z</dcterms:modified>
  <cp:revision>1</cp:revision>
  <dc:subject/>
  <dc:title/>
</cp:coreProperties>
</file>