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Социальный фонд оплатил почти 1,5 млн дней дополнительных выходных по уходу за детьми с инвалидностью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 начала года Социальный фонд оплатил родителям детей с инвалидностью дополнительные выходные дни на общую сумму около 3,5 млрд рублей. Такой мини-отпуск, состоящий из четырех дней в месяц, предоставляется родителям, опекунам и попечителям, чтобы они могли посвятить их уходу за ребенком с инвалидностью. В общей сложности родителям оплачено почти 1,5 млн выходных дней.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Заявление на дополнительные выходные подается работодателю. Дни можно взять подряд или разнести по разным датам в течение месяца. Перенести неиспользованные льготные дни на следующий месяц при этом не получится.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 сентября дни по уходу можно будет использовать в более удобном формате. У родителей появится возможность накапливать неиспользованные выходные, чтобы потом взять разовый отпуск продолжительностью до 24 дней и посвятить его уходу за ребенком. Сотрудник должен будет согласовать с работодателем даты выходных и подать соответствующее заявление в отдел кадров. В настоящее время не использованные в текущем месяце выходные не суммируются и не переносятся на следующий месяц.</w:t>
      </w:r>
    </w:p>
    <w:p>
      <w:pPr>
        <w:pStyle w:val="Style15"/>
        <w:widowControl/>
        <w:spacing w:lineRule="auto" w:line="372" w:before="0" w:after="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r>
    </w:p>
    <w:p>
      <w:pPr>
        <w:pStyle w:val="Style15"/>
        <w:widowControl/>
        <w:numPr>
          <w:ilvl w:val="0"/>
          <w:numId w:val="0"/>
        </w:numPr>
        <w:pBdr/>
        <w:spacing w:lineRule="atLeast" w:line="375" w:before="0" w:after="0"/>
        <w:ind w:left="0" w:right="150" w:hanging="0"/>
        <w:jc w:val="left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Open Sans">
    <w:altName w:val="sans-serif"/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164</Words>
  <Characters>997</Characters>
  <CharactersWithSpaces>1156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2023-07-11T15:00:19Z</dcterms:created>
  <dc:creator/>
  <dc:description/>
  <dc:language>ru-RU</dc:language>
  <cp:lastModifiedBy/>
  <dcterms:modified xsi:type="dcterms:W3CDTF">2023-07-11T15:01:32Z</dcterms:modified>
  <cp:revision>1</cp:revision>
  <dc:subject/>
  <dc:title/>
</cp:coreProperties>
</file>