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>
          <w:b/>
          <w:spacing w:val="0"/>
        </w:rPr>
        <w:t>Социальный фонд открыл 157 Центров общения для людей старшего поколения</w:t>
      </w:r>
    </w:p>
    <w:p>
      <w:pPr>
        <w:pStyle w:val="Style14"/>
        <w:spacing w:lineRule="auto" w:line="372" w:before="0" w:after="140"/>
        <w:rPr>
          <w:spacing w:val="0"/>
        </w:rPr>
      </w:pPr>
      <w:r>
        <w:rPr>
          <w:spacing w:val="0"/>
        </w:rPr>
        <w:t>Социальный фонд открыл уже 157 Центров общения старшего поколения в 78 регионах России.</w:t>
      </w:r>
    </w:p>
    <w:p>
      <w:pPr>
        <w:pStyle w:val="Style14"/>
        <w:spacing w:lineRule="auto" w:line="372" w:before="0" w:after="140"/>
        <w:rPr>
          <w:spacing w:val="0"/>
        </w:rPr>
      </w:pPr>
      <w:r>
        <w:rPr>
          <w:spacing w:val="0"/>
        </w:rPr>
        <w:t>Центры создаются для разнообразного и качественного досуга пожилых людей с максимально комфортными условиями: зонами отдыха, мини-библиотеками, гостевыми компьютерами с возможностью выхода в интернет и залами для проведения массовых мероприятий.</w:t>
      </w:r>
    </w:p>
    <w:p>
      <w:pPr>
        <w:pStyle w:val="Style14"/>
        <w:spacing w:lineRule="auto" w:line="372" w:before="0" w:after="140"/>
        <w:rPr>
          <w:spacing w:val="0"/>
        </w:rPr>
      </w:pPr>
      <w:r>
        <w:rPr>
          <w:spacing w:val="0"/>
        </w:rPr>
        <w:t>Новый формат досуга для старшего поколения оказался востребован – всего на базе Центров прошло уже 6 тыс. мероприятий, в которых приняли участие более 70 тыс. человек. В отдаленных районах центры придали новый импульс для общения, расширения дружеских контактов, творчества и дополнительного обучения людей в возрасте компьютерной и финансовой грамотности.</w:t>
      </w:r>
    </w:p>
    <w:p>
      <w:pPr>
        <w:pStyle w:val="Style14"/>
        <w:spacing w:lineRule="auto" w:line="372" w:before="0" w:after="140"/>
        <w:rPr>
          <w:spacing w:val="0"/>
        </w:rPr>
      </w:pPr>
      <w:r>
        <w:rPr>
          <w:spacing w:val="0"/>
        </w:rPr>
        <w:t>Для гостей центров фонд регулярно организует встречи с представителями органов власти, проводит лекции по здоровому образу жизни, активному долголетию, психологические мини-тренинги, шахматные турниры, мастер-классы по приготовлению блюд национальной кухни и презентации книг местных писателей. Также в Центрах общения проходят онлайн-экскурсии, турниры «Что? Где? Когда?» и встречи с местными театральными коллективами.</w:t>
      </w:r>
    </w:p>
    <w:p>
      <w:pPr>
        <w:pStyle w:val="Style14"/>
        <w:spacing w:lineRule="auto" w:line="372" w:before="0" w:after="140"/>
        <w:rPr>
          <w:spacing w:val="0"/>
        </w:rPr>
      </w:pPr>
      <w:r>
        <w:rPr>
          <w:spacing w:val="0"/>
        </w:rPr>
        <w:t>Центры занимают административные помещения, освободившиеся после слияния Пенсионного фонда и Фонда социального страхования. В планах – открытие таких форматов в большинстве отделений Социального фонда.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1</Pages>
  <Words>173</Words>
  <Characters>1211</Characters>
  <CharactersWithSpaces>1380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2023-07-11T15:02:40Z</dcterms:created>
  <dc:creator/>
  <dc:description/>
  <dc:language>ru-RU</dc:language>
  <cp:lastModifiedBy/>
  <dcterms:modified xsi:type="dcterms:W3CDTF">2023-07-11T15:03:13Z</dcterms:modified>
  <cp:revision>1</cp:revision>
  <dc:subject/>
  <dc:title/>
</cp:coreProperties>
</file>