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spacing w:before="240" w:after="120"/>
        <w:rPr/>
      </w:pPr>
      <w:r>
        <w:rPr>
          <w:b/>
          <w:sz w:val="36"/>
          <w:szCs w:val="36"/>
        </w:rPr>
        <w:t>Отделением Социального фонда  по Мордовии в этом году оформлено более тысячи сертификатов на материнский капитал</w:t>
      </w:r>
    </w:p>
    <w:p>
      <w:pPr>
        <w:pStyle w:val="Style17"/>
        <w:spacing w:before="0" w:after="140"/>
        <w:rPr/>
      </w:pPr>
      <w:r>
        <w:rPr/>
        <w:t>В этом году 1099 семей Мордовии получили сертификаты на материнский (семейный) капитал. 963 из них оформлены проактивно - на основании сведений, поступающих в Социальный фонд из государственного реестра записей актов гражданского состояния.</w:t>
      </w:r>
    </w:p>
    <w:p>
      <w:pPr>
        <w:pStyle w:val="Style17"/>
        <w:spacing w:before="0" w:after="140"/>
        <w:rPr/>
      </w:pPr>
      <w:r>
        <w:rPr>
          <w:rStyle w:val="Style13"/>
        </w:rPr>
        <w:t> </w:t>
      </w:r>
      <w:r>
        <w:rPr>
          <w:rStyle w:val="Style13"/>
        </w:rPr>
        <w:t>«Сегодня не нужно обращаться в клиентскую службу Социального фонда или офис МФЦ с документами и подтверждать свое право на средства. Сертификат на материнский капитал оформляется автоматически, все необходимые сведения Социальный фонд запрашивает самостоятельно. Данные об оформлении сертификата фиксируются в информационной системе фонда и направляются в личный кабинет мамы на сайте Социального фонда  или портале Госуслуг</w:t>
      </w:r>
      <w:r>
        <w:rPr/>
        <w:t>»</w:t>
      </w:r>
      <w:r>
        <w:rPr>
          <w:rStyle w:val="Style13"/>
        </w:rPr>
        <w:t xml:space="preserve">, — отметила ведущий специалимт- эксперт клиентской службы в Ельниковском муниципальном районе Ольга Геннадьевна </w:t>
      </w:r>
      <w:r>
        <w:rPr>
          <w:rStyle w:val="Style13"/>
        </w:rPr>
        <w:t>Крутикова</w:t>
      </w:r>
      <w:r>
        <w:rPr>
          <w:rStyle w:val="Style13"/>
        </w:rPr>
        <w:t>.</w:t>
      </w:r>
    </w:p>
    <w:p>
      <w:pPr>
        <w:pStyle w:val="Style17"/>
        <w:spacing w:before="0" w:after="140"/>
        <w:rPr/>
      </w:pPr>
      <w:r>
        <w:rPr/>
        <w:t>Для семей, усыновивших детей, сохраняется заявительный порядок оформления документа, поскольку сведения, необходимые для получения маткапитала, могут представить только сами усыновители.</w:t>
      </w:r>
    </w:p>
    <w:p>
      <w:pPr>
        <w:pStyle w:val="Style17"/>
        <w:spacing w:before="0" w:after="140"/>
        <w:rPr/>
      </w:pPr>
      <w:r>
        <w:rPr/>
        <w:t>Средствами материнского капитала можно распорядиться по следующим направлениям:</w:t>
      </w:r>
    </w:p>
    <w:p>
      <w:pPr>
        <w:pStyle w:val="Style17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улучшение жилищных условий,</w:t>
      </w:r>
    </w:p>
    <w:p>
      <w:pPr>
        <w:pStyle w:val="Style17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оплата образовательных услуг для детей,</w:t>
      </w:r>
    </w:p>
    <w:p>
      <w:pPr>
        <w:pStyle w:val="Style17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формирование будущей пенсии мамы,</w:t>
      </w:r>
    </w:p>
    <w:p>
      <w:pPr>
        <w:pStyle w:val="Style17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оплата товаров и услуг для социальной адаптации и интеграции в общество детей-инвалидов,</w:t>
      </w:r>
    </w:p>
    <w:p>
      <w:pPr>
        <w:pStyle w:val="Style17"/>
        <w:numPr>
          <w:ilvl w:val="0"/>
          <w:numId w:val="3"/>
        </w:numPr>
        <w:tabs>
          <w:tab w:val="left" w:pos="0" w:leader="none"/>
        </w:tabs>
        <w:ind w:left="707" w:hanging="283"/>
        <w:rPr/>
      </w:pPr>
      <w:r>
        <w:rPr/>
        <w:t>получение ежемесячной выплаты нуждающимися семьями.</w:t>
      </w:r>
    </w:p>
    <w:p>
      <w:pPr>
        <w:pStyle w:val="Style17"/>
        <w:spacing w:before="0" w:after="140"/>
        <w:rPr/>
      </w:pPr>
      <w:r>
        <w:rPr/>
        <w:t>Напомним, что первый сертификат на маткапитал был выдан в марте 2007 года. Тогда размер государственной поддержки семей с двумя детьми составлял 250 тысяч рублей. Сегодня эта сумма выросла более чем в три раза и составляет 775 628 рублей. Помимо этого, материнский капитал теперь дается не только за второго, но и за первого ребенка, рожденного или усыновленного начиная с 2020 года. Сумма господдержки семей с одним ребенком с февраля этого года превышает полмиллиона рублей (586 947 рублей).</w:t>
      </w:r>
    </w:p>
    <w:p>
      <w:pPr>
        <w:pStyle w:val="Style17"/>
        <w:spacing w:before="0" w:after="140"/>
        <w:rPr/>
      </w:pPr>
      <w:r>
        <w:rPr/>
        <w:t>Программа государственной поддержки семей с детьми продлена до конца 2026 года.</w:t>
      </w:r>
    </w:p>
    <w:p>
      <w:pPr>
        <w:pStyle w:val="Style17"/>
        <w:spacing w:before="0" w:after="140"/>
        <w:rPr>
          <w:rFonts w:ascii="Open Sans;sans-serif" w:hAnsi="Open Sans;sans-serif"/>
          <w:b w:val="false"/>
          <w:b w:val="false"/>
          <w:bCs w:val="false"/>
          <w:i w:val="false"/>
          <w:i w:val="false"/>
          <w:caps w:val="false"/>
          <w:smallCaps w:val="false"/>
          <w:color w:val="FFFFFF"/>
          <w:spacing w:val="0"/>
          <w:sz w:val="24"/>
          <w:lang w:val="ru-RU"/>
        </w:rPr>
      </w:pPr>
      <w:r>
        <w:rPr>
          <w:rFonts w:ascii="Open Sans;sans-serif" w:hAnsi="Open Sans;sans-serif"/>
          <w:b w:val="false"/>
          <w:bCs w:val="false"/>
          <w:i w:val="false"/>
          <w:caps w:val="false"/>
          <w:smallCaps w:val="false"/>
          <w:color w:val="FFFFFF"/>
          <w:spacing w:val="0"/>
          <w:sz w:val="24"/>
          <w:lang w:val="ru-RU"/>
        </w:rPr>
      </w:r>
    </w:p>
    <w:p>
      <w:pPr>
        <w:pStyle w:val="Style17"/>
        <w:widowControl/>
        <w:numPr>
          <w:ilvl w:val="0"/>
          <w:numId w:val="0"/>
        </w:numPr>
        <w:spacing w:lineRule="atLeast" w:line="375" w:before="0" w:after="0"/>
        <w:ind w:left="0" w:right="150" w:hanging="0"/>
        <w:jc w:val="left"/>
        <w:rPr>
          <w:lang w:val="en-US"/>
        </w:rPr>
      </w:pPr>
      <w:r>
        <w:rPr>
          <w:lang w:val="en-US"/>
        </w:rPr>
        <w:t>#</w:t>
      </w:r>
      <w:r>
        <w:rPr>
          <w:lang w:val="ru-RU"/>
        </w:rPr>
        <w:t>СФР</w:t>
      </w:r>
      <w:r>
        <w:rPr>
          <w:lang w:val="en-US"/>
        </w:rPr>
        <w:t xml:space="preserve"># </w:t>
      </w:r>
      <w:r>
        <w:rPr>
          <w:lang w:val="ru-RU"/>
        </w:rPr>
        <w:t>маткапиталсфр</w:t>
      </w:r>
      <w:r>
        <w:rPr>
          <w:lang w:val="en-US"/>
        </w:rPr>
        <w:t>#</w:t>
      </w:r>
      <w:r>
        <w:rPr>
          <w:lang w:val="ru-RU"/>
        </w:rPr>
        <w:t>электронные услуги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Open Sans">
    <w:altName w:val="sans-serif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character" w:styleId="Style15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cs="OpenSymbol"/>
    </w:rPr>
  </w:style>
  <w:style w:type="character" w:styleId="ListLabel22">
    <w:name w:val="ListLabel 22"/>
    <w:qFormat/>
    <w:rPr>
      <w:rFonts w:cs="OpenSymbol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cs="OpenSymbol"/>
    </w:rPr>
  </w:style>
  <w:style w:type="character" w:styleId="ListLabel29">
    <w:name w:val="ListLabel 29"/>
    <w:qFormat/>
    <w:rPr>
      <w:rFonts w:cs="OpenSymbol"/>
    </w:rPr>
  </w:style>
  <w:style w:type="character" w:styleId="ListLabel30">
    <w:name w:val="ListLabel 30"/>
    <w:qFormat/>
    <w:rPr>
      <w:rFonts w:cs="OpenSymbol"/>
    </w:rPr>
  </w:style>
  <w:style w:type="character" w:styleId="ListLabel31">
    <w:name w:val="ListLabel 31"/>
    <w:qFormat/>
    <w:rPr>
      <w:rFonts w:cs="OpenSymbol"/>
    </w:rPr>
  </w:style>
  <w:style w:type="character" w:styleId="ListLabel32">
    <w:name w:val="ListLabel 32"/>
    <w:qFormat/>
    <w:rPr>
      <w:rFonts w:cs="OpenSymbol"/>
    </w:rPr>
  </w:style>
  <w:style w:type="character" w:styleId="ListLabel33">
    <w:name w:val="ListLabel 33"/>
    <w:qFormat/>
    <w:rPr>
      <w:rFonts w:cs="OpenSymbol"/>
    </w:rPr>
  </w:style>
  <w:style w:type="character" w:styleId="ListLabel34">
    <w:name w:val="ListLabel 34"/>
    <w:qFormat/>
    <w:rPr>
      <w:rFonts w:cs="OpenSymbol"/>
    </w:rPr>
  </w:style>
  <w:style w:type="character" w:styleId="ListLabel35">
    <w:name w:val="ListLabel 35"/>
    <w:qFormat/>
    <w:rPr>
      <w:rFonts w:cs="OpenSymbol"/>
    </w:rPr>
  </w:style>
  <w:style w:type="character" w:styleId="ListLabel36">
    <w:name w:val="ListLabel 36"/>
    <w:qFormat/>
    <w:rPr>
      <w:rFonts w:cs="OpenSymbol"/>
    </w:rPr>
  </w:style>
  <w:style w:type="character" w:styleId="ListLabel37">
    <w:name w:val="ListLabel 37"/>
    <w:qFormat/>
    <w:rPr>
      <w:rFonts w:cs="OpenSymbol"/>
    </w:rPr>
  </w:style>
  <w:style w:type="character" w:styleId="ListLabel38">
    <w:name w:val="ListLabel 38"/>
    <w:qFormat/>
    <w:rPr>
      <w:rFonts w:cs="OpenSymbol"/>
    </w:rPr>
  </w:style>
  <w:style w:type="character" w:styleId="ListLabel39">
    <w:name w:val="ListLabel 39"/>
    <w:qFormat/>
    <w:rPr>
      <w:rFonts w:cs="OpenSymbol"/>
    </w:rPr>
  </w:style>
  <w:style w:type="character" w:styleId="ListLabel40">
    <w:name w:val="ListLabel 40"/>
    <w:qFormat/>
    <w:rPr>
      <w:rFonts w:cs="OpenSymbol"/>
    </w:rPr>
  </w:style>
  <w:style w:type="character" w:styleId="ListLabel41">
    <w:name w:val="ListLabel 41"/>
    <w:qFormat/>
    <w:rPr>
      <w:rFonts w:cs="OpenSymbol"/>
    </w:rPr>
  </w:style>
  <w:style w:type="character" w:styleId="ListLabel42">
    <w:name w:val="ListLabel 42"/>
    <w:qFormat/>
    <w:rPr>
      <w:rFonts w:cs="OpenSymbol"/>
    </w:rPr>
  </w:style>
  <w:style w:type="character" w:styleId="ListLabel43">
    <w:name w:val="ListLabel 43"/>
    <w:qFormat/>
    <w:rPr>
      <w:rFonts w:cs="OpenSymbol"/>
    </w:rPr>
  </w:style>
  <w:style w:type="character" w:styleId="ListLabel44">
    <w:name w:val="ListLabel 44"/>
    <w:qFormat/>
    <w:rPr>
      <w:rFonts w:cs="OpenSymbol"/>
    </w:rPr>
  </w:style>
  <w:style w:type="character" w:styleId="ListLabel45">
    <w:name w:val="ListLabel 45"/>
    <w:qFormat/>
    <w:rPr>
      <w:rFonts w:cs="OpenSymbol"/>
    </w:rPr>
  </w:style>
  <w:style w:type="character" w:styleId="ListLabel46">
    <w:name w:val="ListLabel 46"/>
    <w:qFormat/>
    <w:rPr>
      <w:rFonts w:cs="OpenSymbol"/>
    </w:rPr>
  </w:style>
  <w:style w:type="character" w:styleId="ListLabel47">
    <w:name w:val="ListLabel 47"/>
    <w:qFormat/>
    <w:rPr>
      <w:rFonts w:cs="OpenSymbol"/>
    </w:rPr>
  </w:style>
  <w:style w:type="character" w:styleId="ListLabel48">
    <w:name w:val="ListLabel 48"/>
    <w:qFormat/>
    <w:rPr>
      <w:rFonts w:cs="OpenSymbol"/>
    </w:rPr>
  </w:style>
  <w:style w:type="character" w:styleId="ListLabel49">
    <w:name w:val="ListLabel 49"/>
    <w:qFormat/>
    <w:rPr>
      <w:rFonts w:cs="OpenSymbol"/>
    </w:rPr>
  </w:style>
  <w:style w:type="character" w:styleId="ListLabel50">
    <w:name w:val="ListLabel 50"/>
    <w:qFormat/>
    <w:rPr>
      <w:rFonts w:cs="OpenSymbol"/>
    </w:rPr>
  </w:style>
  <w:style w:type="character" w:styleId="ListLabel51">
    <w:name w:val="ListLabel 51"/>
    <w:qFormat/>
    <w:rPr>
      <w:rFonts w:cs="OpenSymbol"/>
    </w:rPr>
  </w:style>
  <w:style w:type="character" w:styleId="ListLabel52">
    <w:name w:val="ListLabel 52"/>
    <w:qFormat/>
    <w:rPr>
      <w:rFonts w:cs="OpenSymbol"/>
    </w:rPr>
  </w:style>
  <w:style w:type="character" w:styleId="ListLabel53">
    <w:name w:val="ListLabel 53"/>
    <w:qFormat/>
    <w:rPr>
      <w:rFonts w:cs="OpenSymbol"/>
    </w:rPr>
  </w:style>
  <w:style w:type="character" w:styleId="ListLabel54">
    <w:name w:val="ListLabel 54"/>
    <w:qFormat/>
    <w:rPr>
      <w:rFonts w:cs="OpenSymbol"/>
    </w:rPr>
  </w:style>
  <w:style w:type="character" w:styleId="ListLabel55">
    <w:name w:val="ListLabel 55"/>
    <w:qFormat/>
    <w:rPr>
      <w:rFonts w:cs="OpenSymbol"/>
    </w:rPr>
  </w:style>
  <w:style w:type="character" w:styleId="ListLabel56">
    <w:name w:val="ListLabel 56"/>
    <w:qFormat/>
    <w:rPr>
      <w:rFonts w:cs="OpenSymbol"/>
    </w:rPr>
  </w:style>
  <w:style w:type="character" w:styleId="ListLabel57">
    <w:name w:val="ListLabel 57"/>
    <w:qFormat/>
    <w:rPr>
      <w:rFonts w:cs="OpenSymbol"/>
    </w:rPr>
  </w:style>
  <w:style w:type="character" w:styleId="ListLabel58">
    <w:name w:val="ListLabel 58"/>
    <w:qFormat/>
    <w:rPr>
      <w:rFonts w:cs="OpenSymbol"/>
    </w:rPr>
  </w:style>
  <w:style w:type="character" w:styleId="ListLabel59">
    <w:name w:val="ListLabel 59"/>
    <w:qFormat/>
    <w:rPr>
      <w:rFonts w:cs="OpenSymbol"/>
    </w:rPr>
  </w:style>
  <w:style w:type="character" w:styleId="ListLabel60">
    <w:name w:val="ListLabel 60"/>
    <w:qFormat/>
    <w:rPr>
      <w:rFonts w:cs="OpenSymbol"/>
    </w:rPr>
  </w:style>
  <w:style w:type="character" w:styleId="ListLabel61">
    <w:name w:val="ListLabel 61"/>
    <w:qFormat/>
    <w:rPr>
      <w:rFonts w:cs="OpenSymbol"/>
    </w:rPr>
  </w:style>
  <w:style w:type="character" w:styleId="ListLabel62">
    <w:name w:val="ListLabel 62"/>
    <w:qFormat/>
    <w:rPr>
      <w:rFonts w:cs="OpenSymbol"/>
    </w:rPr>
  </w:style>
  <w:style w:type="character" w:styleId="ListLabel63">
    <w:name w:val="ListLabel 63"/>
    <w:qFormat/>
    <w:rPr>
      <w:rFonts w:cs="OpenSymbol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LibreOffice/5.4.0.3$Windows_x86 LibreOffice_project/7556cbc6811c9d992f4064ab9287069087d7f62c</Application>
  <Pages>1</Pages>
  <Words>267</Words>
  <Characters>1766</Characters>
  <CharactersWithSpaces>2019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2023-06-01T11:11:15Z</dcterms:created>
  <dc:creator/>
  <dc:description/>
  <dc:language>ru-RU</dc:language>
  <cp:lastModifiedBy/>
  <dcterms:modified xsi:type="dcterms:W3CDTF">2023-06-26T11:01:48Z</dcterms:modified>
  <cp:revision>7</cp:revision>
  <dc:subject/>
  <dc:title/>
</cp:coreProperties>
</file>