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bookmarkStart w:id="0" w:name="__DdeLink__534_1659871267"/>
      <w:bookmarkEnd w:id="0"/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1080135</wp:posOffset>
            </wp:positionH>
            <wp:positionV relativeFrom="paragraph">
              <wp:posOffset>371475</wp:posOffset>
            </wp:positionV>
            <wp:extent cx="4266565" cy="4266565"/>
            <wp:effectExtent l="0" t="0" r="0" b="0"/>
            <wp:wrapSquare wrapText="largest"/>
            <wp:docPr id="1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6565" cy="4266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ПФР автоматически назначает и продлевает выплаты по инвалидности. 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1" w:name="__DdeLink__534_1659871267"/>
      <w:bookmarkStart w:id="2" w:name="__DdeLink__534_1659871267"/>
      <w:bookmarkEnd w:id="2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2021-11-03T15:23:41Z</dcterms:created>
  <dc:language>ru-RU</dc:language>
  <dcterms:modified xsi:type="dcterms:W3CDTF">2021-11-03T15:24:25Z</dcterms:modified>
  <cp:revision>1</cp:revision>
</cp:coreProperties>
</file>