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bCs/>
        </w:rPr>
      </w:pPr>
      <w:bookmarkStart w:id="0" w:name="__DdeLink__867_1185159761"/>
      <w:bookmarkEnd w:id="0"/>
      <w:r>
        <w:rPr>
          <w:b/>
          <w:bCs/>
        </w:rPr>
        <w:t>В детский сад с материнским капиталом</w:t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jc w:val="both"/>
        <w:rPr/>
      </w:pPr>
      <w:r>
        <w:rPr>
          <w:lang w:val="ru-RU"/>
        </w:rPr>
        <w:t>УПФР в Краснослободском муниципальном районе РМ (межрайонное) напоминает</w:t>
      </w:r>
      <w:r>
        <w:rPr/>
        <w:t>, что оплатить пребывание ребенка в детском саду, в том числе и частном, можно средствами материнского (семейного) капитала.</w:t>
      </w:r>
    </w:p>
    <w:p>
      <w:pPr>
        <w:pStyle w:val="Normal"/>
        <w:jc w:val="both"/>
        <w:rPr/>
      </w:pPr>
      <w:r>
        <w:rPr/>
        <w:t>Оплатить детский сад материнским капиталом можно, не дожидаясь, когда ребенку исполнится 3 года. Родители могут распорядиться средствами в любое необходимое время, а также направить средства маткапитала на содержание и образование не только за одного ребенка в семье, а сразу за нескольких (например, за старшего, и за младшего).</w:t>
      </w:r>
    </w:p>
    <w:p>
      <w:pPr>
        <w:pStyle w:val="Normal"/>
        <w:jc w:val="both"/>
        <w:rPr/>
      </w:pPr>
      <w:r>
        <w:rPr/>
        <w:t>Дошкольная организация должна находиться на территории Российской Федерации и иметь лицензию (право) на оказание соответствующих образовательных услуг.</w:t>
      </w:r>
    </w:p>
    <w:p>
      <w:pPr>
        <w:pStyle w:val="Normal"/>
        <w:jc w:val="both"/>
        <w:rPr/>
      </w:pPr>
      <w:r>
        <w:rPr/>
        <w:t>Подать заявление на распоряжение средствами материнского капитала на образование детей удобнее всего в электронном виде через портал госуслуг или личный кабинет на сайте ПФР. Заявление также можно подать через МФЦ или клиентскую службу ПФР, предварительно записавшись на прием.</w:t>
      </w:r>
    </w:p>
    <w:p>
      <w:pPr>
        <w:pStyle w:val="Normal"/>
        <w:jc w:val="both"/>
        <w:rPr/>
      </w:pPr>
      <w:r>
        <w:rPr/>
        <w:t>ВНИМАНИЕ! С прошлого года Пенсионный фонд упростил процедуру распоряжения средствами материнского капитала на образование детей. Чтобы родители могли быстрее и проще распоряжаться маткапиталом на эти цели, органы ПФР заключают Соглашения об информационном обмене с образовательными, в том числе и дошкольными, учреждениями. В рамках этого Соглашения Пенсионный фонд самостоятельно запрашивает копию договора об оказании образовательных услуг в этом учреждении, а владельцу сертификата достаточно лишь дистанционно подать заявление о распоряжении средствами МСК в электронном виде. Таким образом, данную услугу граждане могут получить БЕЗ ЛИЧНОГО посещения ПФР или МФЦ.</w:t>
      </w:r>
    </w:p>
    <w:p>
      <w:pPr>
        <w:pStyle w:val="Normal"/>
        <w:jc w:val="both"/>
        <w:rPr/>
      </w:pPr>
      <w:r>
        <w:rPr/>
        <w:t xml:space="preserve">Кстати, процедура также упрощена и для тех семей, которые решили направить маткапитал на образование детей в вузе или колледже – Пенсионный фонд заключает Соглашение с образовательными учреждениями всех уровней.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491990" cy="3502660"/>
            <wp:effectExtent l="0" t="0" r="0" b="0"/>
            <wp:wrapSquare wrapText="largest"/>
            <wp:docPr id="1" name="Изображение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1990" cy="35026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2021-06-28T10:54:47Z</dcterms:created>
  <dc:language>ru-RU</dc:language>
  <dcterms:modified xsi:type="dcterms:W3CDTF">2021-06-28T10:56:11Z</dcterms:modified>
  <cp:revision>1</cp:revision>
</cp:coreProperties>
</file>