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745536" w14:textId="77777777" w:rsidR="00F05D6B" w:rsidRDefault="00F05D6B" w:rsidP="00B20C41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0FF5D681" w14:textId="77777777"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14:paraId="601603C6" w14:textId="0E398236" w:rsidR="00B20C41" w:rsidRDefault="00B20C41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14:paraId="6532DD31" w14:textId="626A8AC0" w:rsidR="00F05D6B" w:rsidRPr="00B01570" w:rsidRDefault="00B20C41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05D6B" w:rsidRPr="00B01570">
        <w:rPr>
          <w:rFonts w:ascii="Times New Roman" w:hAnsi="Times New Roman" w:cs="Times New Roman"/>
          <w:b/>
          <w:sz w:val="28"/>
          <w:szCs w:val="28"/>
        </w:rPr>
        <w:t xml:space="preserve">организации системы внутреннего обеспечения соответствия деятельности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Ельниковского</w:t>
      </w:r>
      <w:r w:rsidR="00F05D6B" w:rsidRPr="00B0157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требованиям антимонопольного законодательства</w:t>
      </w:r>
    </w:p>
    <w:p w14:paraId="6B5C81D5" w14:textId="77777777" w:rsidR="00890DCE" w:rsidRDefault="00890DCE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14:paraId="56EDAAD5" w14:textId="6888E88A" w:rsidR="00890DCE" w:rsidRDefault="00890DCE" w:rsidP="00B015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eastAsia="Times New Roman" w:hAnsi="Times New Roman" w:cs="Times New Roman"/>
          <w:sz w:val="24"/>
          <w:szCs w:val="24"/>
        </w:rPr>
        <w:t>В целях реализации Указа Президента Российской Федерации от 27 декабря 2017 года №618 «Об основных направлениях государственной политики по развитию конкуренции»</w:t>
      </w:r>
      <w:r w:rsidRPr="00890DCE">
        <w:rPr>
          <w:rFonts w:ascii="Times New Roman" w:hAnsi="Times New Roman" w:cs="Times New Roman"/>
          <w:sz w:val="24"/>
          <w:szCs w:val="24"/>
        </w:rPr>
        <w:t>, Распоряжени</w:t>
      </w:r>
      <w:r>
        <w:rPr>
          <w:rFonts w:ascii="Times New Roman" w:hAnsi="Times New Roman" w:cs="Times New Roman"/>
          <w:sz w:val="24"/>
          <w:szCs w:val="24"/>
        </w:rPr>
        <w:t>я Правительства Республики Мордовия от 18 февраля 2019 года №135-Р в исполнительных органах власти Республики Мордовия вводится в действие система внутреннего обеспечения соответствия требованиям антимонопольного законодательства (антимонопольный комплаенс). Предусмотрен комплекс мер по ее организации, механизм  и порядок  ее реализации.</w:t>
      </w:r>
    </w:p>
    <w:p w14:paraId="309B9403" w14:textId="100A6726" w:rsidR="00AD0BC8" w:rsidRDefault="00890DCE" w:rsidP="00B20C41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r w:rsidRPr="00890DCE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Pr="00160218">
        <w:rPr>
          <w:rFonts w:ascii="Times New Roman" w:hAnsi="Times New Roman" w:cs="Times New Roman"/>
          <w:sz w:val="24"/>
          <w:szCs w:val="24"/>
        </w:rPr>
        <w:t>3</w:t>
      </w:r>
      <w:r w:rsidR="00160218" w:rsidRPr="00160218">
        <w:rPr>
          <w:rFonts w:ascii="Times New Roman" w:hAnsi="Times New Roman" w:cs="Times New Roman"/>
          <w:sz w:val="24"/>
          <w:szCs w:val="24"/>
        </w:rPr>
        <w:t>1</w:t>
      </w:r>
      <w:r w:rsidRPr="00160218">
        <w:rPr>
          <w:rFonts w:ascii="Times New Roman" w:hAnsi="Times New Roman" w:cs="Times New Roman"/>
          <w:sz w:val="24"/>
          <w:szCs w:val="24"/>
        </w:rPr>
        <w:t>.</w:t>
      </w:r>
      <w:r w:rsidR="00160218" w:rsidRPr="00160218">
        <w:rPr>
          <w:rFonts w:ascii="Times New Roman" w:hAnsi="Times New Roman" w:cs="Times New Roman"/>
          <w:sz w:val="24"/>
          <w:szCs w:val="24"/>
        </w:rPr>
        <w:t>12</w:t>
      </w:r>
      <w:r w:rsidRPr="00160218">
        <w:rPr>
          <w:rFonts w:ascii="Times New Roman" w:hAnsi="Times New Roman" w:cs="Times New Roman"/>
          <w:sz w:val="24"/>
          <w:szCs w:val="24"/>
        </w:rPr>
        <w:t>.2019 №</w:t>
      </w:r>
      <w:r w:rsidR="00160218" w:rsidRPr="00160218">
        <w:rPr>
          <w:rFonts w:ascii="Times New Roman" w:hAnsi="Times New Roman" w:cs="Times New Roman"/>
          <w:sz w:val="24"/>
          <w:szCs w:val="24"/>
        </w:rPr>
        <w:t xml:space="preserve"> 4</w:t>
      </w:r>
      <w:r w:rsidRPr="00160218">
        <w:rPr>
          <w:rFonts w:ascii="Times New Roman" w:hAnsi="Times New Roman" w:cs="Times New Roman"/>
          <w:sz w:val="24"/>
          <w:szCs w:val="24"/>
        </w:rPr>
        <w:t>75</w:t>
      </w:r>
      <w:r w:rsid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4D1095">
        <w:rPr>
          <w:rFonts w:ascii="Times New Roman" w:hAnsi="Times New Roman" w:cs="Times New Roman"/>
          <w:sz w:val="24"/>
          <w:szCs w:val="24"/>
        </w:rPr>
        <w:t xml:space="preserve"> были </w:t>
      </w:r>
      <w:r w:rsidR="00160218">
        <w:rPr>
          <w:rFonts w:ascii="Times New Roman" w:hAnsi="Times New Roman" w:cs="Times New Roman"/>
          <w:sz w:val="24"/>
          <w:szCs w:val="24"/>
        </w:rPr>
        <w:t xml:space="preserve"> </w:t>
      </w:r>
      <w:r w:rsidR="00AD0BC8" w:rsidRPr="00AD0BC8">
        <w:rPr>
          <w:rFonts w:ascii="Times New Roman" w:hAnsi="Times New Roman" w:cs="Times New Roman"/>
          <w:sz w:val="24"/>
          <w:szCs w:val="24"/>
        </w:rPr>
        <w:t>утвержден</w:t>
      </w:r>
      <w:r w:rsidR="004D1095">
        <w:rPr>
          <w:rFonts w:ascii="Times New Roman" w:hAnsi="Times New Roman" w:cs="Times New Roman"/>
          <w:sz w:val="24"/>
          <w:szCs w:val="24"/>
        </w:rPr>
        <w:t>ы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 w:rsidR="00AD0BC8">
        <w:rPr>
          <w:rFonts w:ascii="Times New Roman" w:hAnsi="Times New Roman" w:cs="Times New Roman"/>
          <w:sz w:val="24"/>
          <w:szCs w:val="24"/>
        </w:rPr>
        <w:t>а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комплаенс рисков, </w:t>
      </w:r>
      <w:r w:rsidR="00B20C41">
        <w:rPr>
          <w:rFonts w:ascii="Times New Roman" w:hAnsi="Times New Roman" w:cs="Times New Roman"/>
          <w:sz w:val="24"/>
          <w:szCs w:val="24"/>
        </w:rPr>
        <w:t>п</w:t>
      </w:r>
      <w:r w:rsidR="00AD0BC8" w:rsidRPr="00AD0BC8">
        <w:rPr>
          <w:rFonts w:ascii="Times New Roman" w:hAnsi="Times New Roman" w:cs="Times New Roman"/>
          <w:sz w:val="24"/>
          <w:szCs w:val="24"/>
        </w:rPr>
        <w:t>лан</w:t>
      </w:r>
      <w:r w:rsid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AD0BC8" w:rsidRPr="00AD0BC8">
        <w:rPr>
          <w:rFonts w:ascii="Times New Roman" w:hAnsi="Times New Roman" w:cs="Times New Roman"/>
          <w:sz w:val="24"/>
          <w:szCs w:val="24"/>
        </w:rPr>
        <w:t>мероприятий («дорожн</w:t>
      </w:r>
      <w:r w:rsidR="00160218">
        <w:rPr>
          <w:rFonts w:ascii="Times New Roman" w:hAnsi="Times New Roman" w:cs="Times New Roman"/>
          <w:sz w:val="24"/>
          <w:szCs w:val="24"/>
        </w:rPr>
        <w:t>ой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 w:rsidR="00160218">
        <w:rPr>
          <w:rFonts w:ascii="Times New Roman" w:hAnsi="Times New Roman" w:cs="Times New Roman"/>
          <w:sz w:val="24"/>
          <w:szCs w:val="24"/>
        </w:rPr>
        <w:t>ы</w:t>
      </w:r>
      <w:r w:rsidR="00AD0BC8" w:rsidRPr="00AD0BC8">
        <w:rPr>
          <w:rFonts w:ascii="Times New Roman" w:hAnsi="Times New Roman" w:cs="Times New Roman"/>
          <w:sz w:val="24"/>
          <w:szCs w:val="24"/>
        </w:rPr>
        <w:t>») по снижению комплаенс рисков</w:t>
      </w:r>
      <w:r w:rsidR="00AD0BC8">
        <w:rPr>
          <w:rFonts w:ascii="Times New Roman" w:hAnsi="Times New Roman" w:cs="Times New Roman"/>
          <w:sz w:val="24"/>
          <w:szCs w:val="24"/>
        </w:rPr>
        <w:t xml:space="preserve">  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и ключевы</w:t>
      </w:r>
      <w:r w:rsidR="00160218">
        <w:rPr>
          <w:rFonts w:ascii="Times New Roman" w:hAnsi="Times New Roman" w:cs="Times New Roman"/>
          <w:sz w:val="24"/>
          <w:szCs w:val="24"/>
        </w:rPr>
        <w:t>х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показател</w:t>
      </w:r>
      <w:r w:rsidR="00160218">
        <w:rPr>
          <w:rFonts w:ascii="Times New Roman" w:hAnsi="Times New Roman" w:cs="Times New Roman"/>
          <w:sz w:val="24"/>
          <w:szCs w:val="24"/>
        </w:rPr>
        <w:t>ей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эффективности антимонопольного законодательства</w:t>
      </w:r>
      <w:r w:rsidR="00160218">
        <w:rPr>
          <w:rFonts w:ascii="Times New Roman" w:hAnsi="Times New Roman" w:cs="Times New Roman"/>
          <w:sz w:val="24"/>
          <w:szCs w:val="24"/>
        </w:rPr>
        <w:t xml:space="preserve"> (комплаенс)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AD0BC8">
        <w:rPr>
          <w:rFonts w:ascii="Times New Roman" w:hAnsi="Times New Roman" w:cs="Times New Roman"/>
          <w:sz w:val="24"/>
          <w:szCs w:val="24"/>
        </w:rPr>
        <w:t>на 2019 год.</w:t>
      </w:r>
    </w:p>
    <w:p w14:paraId="5B8A01F1" w14:textId="5E41FEDE" w:rsidR="00AD0BC8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выявления и исключения рисков нарушения антимонопольного законодательства, а также проведения анализа о целесообразности</w:t>
      </w:r>
      <w:r w:rsidR="00363B5B">
        <w:rPr>
          <w:rFonts w:ascii="Times New Roman" w:hAnsi="Times New Roman" w:cs="Times New Roman"/>
          <w:sz w:val="24"/>
          <w:szCs w:val="24"/>
        </w:rPr>
        <w:t xml:space="preserve"> (нецелесообразности) внесения изменений в нормативно правовые акты администрацией </w:t>
      </w:r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r w:rsidR="00363B5B">
        <w:rPr>
          <w:rFonts w:ascii="Times New Roman" w:hAnsi="Times New Roman" w:cs="Times New Roman"/>
          <w:sz w:val="24"/>
          <w:szCs w:val="24"/>
        </w:rPr>
        <w:t xml:space="preserve"> муниципального района все нормативно правовые акты администрации направляются в прокуратуру </w:t>
      </w:r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r w:rsidR="00363B5B">
        <w:rPr>
          <w:rFonts w:ascii="Times New Roman" w:hAnsi="Times New Roman" w:cs="Times New Roman"/>
          <w:sz w:val="24"/>
          <w:szCs w:val="24"/>
        </w:rPr>
        <w:t xml:space="preserve"> муниципального района для проведения правовой экспертизы на соответствии законодательству РФ</w:t>
      </w:r>
      <w:r w:rsidR="00B20C41">
        <w:rPr>
          <w:rFonts w:ascii="Times New Roman" w:hAnsi="Times New Roman" w:cs="Times New Roman"/>
          <w:sz w:val="24"/>
          <w:szCs w:val="24"/>
        </w:rPr>
        <w:t xml:space="preserve"> и </w:t>
      </w:r>
      <w:r w:rsidR="00363B5B">
        <w:rPr>
          <w:rFonts w:ascii="Times New Roman" w:hAnsi="Times New Roman" w:cs="Times New Roman"/>
          <w:sz w:val="24"/>
          <w:szCs w:val="24"/>
        </w:rPr>
        <w:t xml:space="preserve"> принимаются  те нормативно правовые акты, которые получили положительное заключение. </w:t>
      </w:r>
    </w:p>
    <w:p w14:paraId="587965FF" w14:textId="77777777" w:rsidR="00363B5B" w:rsidRDefault="00363B5B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 проведенного анализа  нормативных правовых актов администрацией сделан вывод об их соответствии антимонопольному законодательству, а также </w:t>
      </w:r>
      <w:r w:rsidR="005754D7">
        <w:rPr>
          <w:rFonts w:ascii="Times New Roman" w:hAnsi="Times New Roman" w:cs="Times New Roman"/>
          <w:sz w:val="24"/>
          <w:szCs w:val="24"/>
        </w:rPr>
        <w:t>о нецелесообразности внесения и</w:t>
      </w:r>
      <w:r>
        <w:rPr>
          <w:rFonts w:ascii="Times New Roman" w:hAnsi="Times New Roman" w:cs="Times New Roman"/>
          <w:sz w:val="24"/>
          <w:szCs w:val="24"/>
        </w:rPr>
        <w:t>зменений</w:t>
      </w:r>
      <w:r w:rsidR="005754D7">
        <w:rPr>
          <w:rFonts w:ascii="Times New Roman" w:hAnsi="Times New Roman" w:cs="Times New Roman"/>
          <w:sz w:val="24"/>
          <w:szCs w:val="24"/>
        </w:rPr>
        <w:t xml:space="preserve"> в действующие нормативно правовые акты.</w:t>
      </w:r>
    </w:p>
    <w:p w14:paraId="05A4D7B3" w14:textId="77777777" w:rsidR="005754D7" w:rsidRDefault="000B6136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Нормативно правовые акты администрации, в которых УФАС по Республике Мордовия выявлены нарушения антимонопольного законодательства в указанный период, отсутствуют.</w:t>
      </w:r>
    </w:p>
    <w:p w14:paraId="1FF3A135" w14:textId="77777777"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показатели эффективности антимонопольного комплаенса в администрации и карта комплаенс-рисков разработаны с учетом анализа и описания видов рисков, причин и условий их возникновения, анализа правоприменительной практики, общего числа работников администрации, чьи трудовые (должностные) обязанности предусматривают выполнение функций</w:t>
      </w:r>
      <w:r w:rsidR="00507611">
        <w:rPr>
          <w:rFonts w:ascii="Times New Roman" w:hAnsi="Times New Roman" w:cs="Times New Roman"/>
          <w:sz w:val="24"/>
          <w:szCs w:val="24"/>
        </w:rPr>
        <w:t>, связанных с рисками нарушения антимонопольного законодательства, для расчета ключевых показателей эффективности, предусмотренных приказом ФАС России от 5 февраля 2019 г. №133/19 «Об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комплаенса».</w:t>
      </w:r>
    </w:p>
    <w:p w14:paraId="607C240D" w14:textId="77777777" w:rsidR="00507611" w:rsidRDefault="00507611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карте комплаенс-рисков были указаны следующие виды рисков:</w:t>
      </w:r>
    </w:p>
    <w:p w14:paraId="157FF099" w14:textId="77777777"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</w:r>
    </w:p>
    <w:p w14:paraId="683DEA4E" w14:textId="77777777"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НПА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</w:r>
    </w:p>
    <w:p w14:paraId="2A52B28A" w14:textId="77777777"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арушение антимонопольного законодательства при осуществлении закупок товаров, работ, услуг для обеспечения государственных нужд</w:t>
      </w:r>
    </w:p>
    <w:p w14:paraId="419829CE" w14:textId="77777777" w:rsidR="00507611" w:rsidRDefault="00507611" w:rsidP="00507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граничение количества участников закупки</w:t>
      </w:r>
    </w:p>
    <w:p w14:paraId="05889D3B" w14:textId="77777777"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>редоставление преимуществ отдельным хозяйствующим субъектам</w:t>
      </w:r>
    </w:p>
    <w:p w14:paraId="6504884B" w14:textId="77777777"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стребование документов, непредусмотренных действующим законодательством при оказании услуг</w:t>
      </w:r>
    </w:p>
    <w:p w14:paraId="79ED975C" w14:textId="77777777" w:rsidR="005754D7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ребование платы за предоставление услуг, не предусмотренной действующим законодательством</w:t>
      </w:r>
    </w:p>
    <w:p w14:paraId="2AD496C4" w14:textId="77777777" w:rsidR="00C37CCB" w:rsidRDefault="00507611" w:rsidP="00C37CCB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устранения и минимизации вышеперечисленных видов рисков были предусмотрены </w:t>
      </w:r>
      <w:r w:rsidR="00C37CCB">
        <w:rPr>
          <w:rFonts w:ascii="Times New Roman" w:hAnsi="Times New Roman" w:cs="Times New Roman"/>
          <w:sz w:val="24"/>
          <w:szCs w:val="24"/>
        </w:rPr>
        <w:t>следующие</w:t>
      </w:r>
      <w:r>
        <w:rPr>
          <w:rFonts w:ascii="Times New Roman" w:hAnsi="Times New Roman" w:cs="Times New Roman"/>
          <w:sz w:val="24"/>
          <w:szCs w:val="24"/>
        </w:rPr>
        <w:t xml:space="preserve"> меры</w:t>
      </w:r>
      <w:r w:rsidR="00C37CC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8A897DF" w14:textId="77777777"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регулярное обучение сотрудников,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соблюдение административных регламентов, порядков и положений при разработке проектов НПА, </w:t>
      </w:r>
    </w:p>
    <w:p w14:paraId="36D72878" w14:textId="77777777"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анализ правовых актов на предмет соответствия требованиям антимонопольного законодательства, </w:t>
      </w:r>
    </w:p>
    <w:p w14:paraId="773850FE" w14:textId="77777777"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изучение правоприменительной практики и мониторинг изменений законодательства; - проведение оценки регулирующего воздействия проектов нормативно-правовых актов и экспертизы нормативно-правовых актов;</w:t>
      </w:r>
    </w:p>
    <w:p w14:paraId="46881277" w14:textId="77777777"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мониторинг и анализ выявленных нарушений; </w:t>
      </w:r>
    </w:p>
    <w:p w14:paraId="6D39322C" w14:textId="77777777"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периодическое обсуждение на общих собраниях сотрудников «отрицательной» практики;</w:t>
      </w:r>
    </w:p>
    <w:p w14:paraId="4646C51C" w14:textId="77777777"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изучение правоприменительной практики и мониторинг изменений законодательства</w:t>
      </w:r>
    </w:p>
    <w:p w14:paraId="24049838" w14:textId="363F936B" w:rsidR="00C37CCB" w:rsidRDefault="00C37CCB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распоряжением Правительства Российской Федерации от 18 октября 2018 г. №2258-р об утверждении методических рекомендаций по созданию и организации федеральными органами исполнительной власти 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системы внутреннего обеспечения соответствия требованиям антимонопольного законодательства и распоряжением Правительства РМ от 18.02.2019 г. №135-р, осуществлено  ознакомление </w:t>
      </w:r>
      <w:r w:rsidR="0086198A">
        <w:rPr>
          <w:rFonts w:ascii="Times New Roman" w:eastAsia="Times New Roman" w:hAnsi="Times New Roman" w:cs="Times New Roman"/>
          <w:sz w:val="24"/>
          <w:szCs w:val="24"/>
        </w:rPr>
        <w:t>аппарата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с </w:t>
      </w:r>
      <w:r w:rsidR="0086198A" w:rsidRPr="00890DCE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r w:rsidR="0086198A" w:rsidRPr="00890DCE">
        <w:rPr>
          <w:rFonts w:ascii="Times New Roman" w:hAnsi="Times New Roman" w:cs="Times New Roman"/>
          <w:sz w:val="24"/>
          <w:szCs w:val="24"/>
        </w:rPr>
        <w:t xml:space="preserve"> муниципального района от 13.03.2019 №175 «</w:t>
      </w:r>
      <w:r w:rsidR="0086198A"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 законодательства</w:t>
      </w:r>
      <w:r w:rsidR="0086198A">
        <w:rPr>
          <w:rFonts w:ascii="Times New Roman" w:hAnsi="Times New Roman" w:cs="Times New Roman"/>
          <w:sz w:val="24"/>
          <w:szCs w:val="24"/>
        </w:rPr>
        <w:t xml:space="preserve">», также были проведены обучающие мероприятия по курсу </w:t>
      </w:r>
      <w:r w:rsidR="0086198A" w:rsidRPr="00F663FF">
        <w:rPr>
          <w:rFonts w:ascii="Times New Roman" w:hAnsi="Times New Roman" w:cs="Times New Roman"/>
          <w:sz w:val="24"/>
          <w:szCs w:val="24"/>
        </w:rPr>
        <w:t xml:space="preserve"> «Содействие развитию кон</w:t>
      </w:r>
      <w:r w:rsidR="0086198A">
        <w:rPr>
          <w:rFonts w:ascii="Times New Roman" w:hAnsi="Times New Roman" w:cs="Times New Roman"/>
          <w:sz w:val="24"/>
          <w:szCs w:val="24"/>
        </w:rPr>
        <w:t>куренции в Республике Мордовия».</w:t>
      </w:r>
    </w:p>
    <w:p w14:paraId="5F505609" w14:textId="4F43CF1E" w:rsidR="005E523A" w:rsidRDefault="005E523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2020</w:t>
      </w:r>
      <w:r w:rsidR="00B66C2D">
        <w:rPr>
          <w:rFonts w:ascii="Times New Roman" w:hAnsi="Times New Roman" w:cs="Times New Roman"/>
          <w:sz w:val="24"/>
          <w:szCs w:val="24"/>
        </w:rPr>
        <w:t>-21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r w:rsidR="00B66C2D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в рамках проведения  аттестационных экзаменов муниципальных служащий в список вопросов и в тест были включены вопросы, касающиеся антимонопольного законодательства.</w:t>
      </w:r>
    </w:p>
    <w:p w14:paraId="5F5397AE" w14:textId="7CBB119A" w:rsidR="0086198A" w:rsidRDefault="0086198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разработки муниципальных программ и административны</w:t>
      </w:r>
      <w:r w:rsidR="0025730E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регламентов, особое внимание уделялось правоприменительной практике и мониторингу изменений законодательства</w:t>
      </w:r>
      <w:r w:rsidR="0025730E">
        <w:rPr>
          <w:rFonts w:ascii="Times New Roman" w:hAnsi="Times New Roman" w:cs="Times New Roman"/>
          <w:sz w:val="24"/>
          <w:szCs w:val="24"/>
        </w:rPr>
        <w:t xml:space="preserve">, в той или иной области. Регулярный контроль за соблюдением законодательства Российской Федерации осуществляется </w:t>
      </w:r>
      <w:r w:rsidR="005E523A">
        <w:rPr>
          <w:rFonts w:ascii="Times New Roman" w:hAnsi="Times New Roman" w:cs="Times New Roman"/>
          <w:sz w:val="24"/>
          <w:szCs w:val="24"/>
        </w:rPr>
        <w:t xml:space="preserve"> начальник</w:t>
      </w:r>
      <w:r w:rsidR="00B66C2D">
        <w:rPr>
          <w:rFonts w:ascii="Times New Roman" w:hAnsi="Times New Roman" w:cs="Times New Roman"/>
          <w:sz w:val="24"/>
          <w:szCs w:val="24"/>
        </w:rPr>
        <w:t>ом</w:t>
      </w:r>
      <w:r w:rsidR="005E523A">
        <w:rPr>
          <w:rFonts w:ascii="Times New Roman" w:hAnsi="Times New Roman" w:cs="Times New Roman"/>
          <w:sz w:val="24"/>
          <w:szCs w:val="24"/>
        </w:rPr>
        <w:t xml:space="preserve"> юридическ</w:t>
      </w:r>
      <w:r w:rsidR="00B66C2D">
        <w:rPr>
          <w:rFonts w:ascii="Times New Roman" w:hAnsi="Times New Roman" w:cs="Times New Roman"/>
          <w:sz w:val="24"/>
          <w:szCs w:val="24"/>
        </w:rPr>
        <w:t xml:space="preserve">ого </w:t>
      </w:r>
      <w:r w:rsidR="005E523A">
        <w:rPr>
          <w:rFonts w:ascii="Times New Roman" w:hAnsi="Times New Roman" w:cs="Times New Roman"/>
          <w:sz w:val="24"/>
          <w:szCs w:val="24"/>
        </w:rPr>
        <w:t>отдел</w:t>
      </w:r>
      <w:r w:rsidR="00B66C2D">
        <w:rPr>
          <w:rFonts w:ascii="Times New Roman" w:hAnsi="Times New Roman" w:cs="Times New Roman"/>
          <w:sz w:val="24"/>
          <w:szCs w:val="24"/>
        </w:rPr>
        <w:t>а администрации</w:t>
      </w:r>
      <w:r w:rsidR="0025730E">
        <w:rPr>
          <w:rFonts w:ascii="Times New Roman" w:hAnsi="Times New Roman" w:cs="Times New Roman"/>
          <w:sz w:val="24"/>
          <w:szCs w:val="24"/>
        </w:rPr>
        <w:t>. Заместители главы района в течении года вели контроль за курирующими отраслями осуществляя наставничества, соблюдение административных регламентов в строгом соответствии с законодательством, с особым вниманием на перечень документов, сроки и последовательности процедур. Не остается без внимания правоприменительная практика, которая периодически обсуждается на общих совещаниях сотрудников администрации, в том числе и обзор практики применения антимонопольного законодательства коллегиальными органами ФАС России.</w:t>
      </w:r>
    </w:p>
    <w:p w14:paraId="24EEDB89" w14:textId="73363631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комплаенса в администрации </w:t>
      </w:r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района:</w:t>
      </w:r>
    </w:p>
    <w:p w14:paraId="7A68CAC4" w14:textId="77777777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проектов нормативно правовых актов администрации района, в которых выявлены риски нарушения антимонопольного законодательства – 0% (факт – 0%)</w:t>
      </w:r>
    </w:p>
    <w:p w14:paraId="2137C3A8" w14:textId="77777777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комплаенсу – 100% (факт – 100%)</w:t>
      </w:r>
    </w:p>
    <w:p w14:paraId="7359C0A5" w14:textId="77777777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нормативно-правовых актов администрации района, в которых выявлены риски нарушения антимонопольного законодательства – 0% (факт 0%)</w:t>
      </w:r>
    </w:p>
    <w:p w14:paraId="5540781F" w14:textId="7F5D3C87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коэффициент снижения количества нарушений антимонопольного законодательства со стороны администрации района</w:t>
      </w:r>
      <w:r w:rsidR="000B6136">
        <w:rPr>
          <w:rFonts w:ascii="Times New Roman" w:hAnsi="Times New Roman" w:cs="Times New Roman"/>
          <w:sz w:val="24"/>
          <w:szCs w:val="24"/>
        </w:rPr>
        <w:t xml:space="preserve"> (по сравнению с 201</w:t>
      </w:r>
      <w:r w:rsidR="005E523A">
        <w:rPr>
          <w:rFonts w:ascii="Times New Roman" w:hAnsi="Times New Roman" w:cs="Times New Roman"/>
          <w:sz w:val="24"/>
          <w:szCs w:val="24"/>
        </w:rPr>
        <w:t>9</w:t>
      </w:r>
      <w:r w:rsidR="000B6136">
        <w:rPr>
          <w:rFonts w:ascii="Times New Roman" w:hAnsi="Times New Roman" w:cs="Times New Roman"/>
          <w:sz w:val="24"/>
          <w:szCs w:val="24"/>
        </w:rPr>
        <w:t xml:space="preserve"> годом) </w:t>
      </w:r>
      <w:r>
        <w:rPr>
          <w:rFonts w:ascii="Times New Roman" w:hAnsi="Times New Roman" w:cs="Times New Roman"/>
          <w:sz w:val="24"/>
          <w:szCs w:val="24"/>
        </w:rPr>
        <w:t xml:space="preserve"> – (</w:t>
      </w:r>
      <w:r w:rsidR="000B6136">
        <w:rPr>
          <w:rFonts w:ascii="Times New Roman" w:hAnsi="Times New Roman" w:cs="Times New Roman"/>
          <w:sz w:val="24"/>
          <w:szCs w:val="24"/>
        </w:rPr>
        <w:t>в 20</w:t>
      </w:r>
      <w:r w:rsidR="00B66C2D">
        <w:rPr>
          <w:rFonts w:ascii="Times New Roman" w:hAnsi="Times New Roman" w:cs="Times New Roman"/>
          <w:sz w:val="24"/>
          <w:szCs w:val="24"/>
        </w:rPr>
        <w:t>20</w:t>
      </w:r>
      <w:r w:rsidR="000B6136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523A">
        <w:rPr>
          <w:rFonts w:ascii="Times New Roman" w:hAnsi="Times New Roman" w:cs="Times New Roman"/>
          <w:sz w:val="24"/>
          <w:szCs w:val="24"/>
        </w:rPr>
        <w:t xml:space="preserve"> </w:t>
      </w:r>
      <w:r w:rsidR="000B6136">
        <w:rPr>
          <w:rFonts w:ascii="Times New Roman" w:hAnsi="Times New Roman" w:cs="Times New Roman"/>
          <w:sz w:val="24"/>
          <w:szCs w:val="24"/>
        </w:rPr>
        <w:t xml:space="preserve"> нарушения отсутствуют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254D129B" w14:textId="77777777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CF99E1" w14:textId="77777777"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4F10D8" w14:textId="77777777" w:rsidR="00507611" w:rsidRPr="00C37CCB" w:rsidRDefault="00507611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</w:rPr>
      </w:pPr>
    </w:p>
    <w:sectPr w:rsidR="00507611" w:rsidRPr="00C37CCB" w:rsidSect="00031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6B"/>
    <w:rsid w:val="000316DD"/>
    <w:rsid w:val="000B6136"/>
    <w:rsid w:val="00160218"/>
    <w:rsid w:val="0025730E"/>
    <w:rsid w:val="00363B5B"/>
    <w:rsid w:val="0041752A"/>
    <w:rsid w:val="004D1095"/>
    <w:rsid w:val="00507611"/>
    <w:rsid w:val="00542610"/>
    <w:rsid w:val="005754D7"/>
    <w:rsid w:val="005E523A"/>
    <w:rsid w:val="007061AE"/>
    <w:rsid w:val="00722F94"/>
    <w:rsid w:val="00812905"/>
    <w:rsid w:val="0086198A"/>
    <w:rsid w:val="00890DCE"/>
    <w:rsid w:val="00A00986"/>
    <w:rsid w:val="00AD0BC8"/>
    <w:rsid w:val="00B01570"/>
    <w:rsid w:val="00B20C41"/>
    <w:rsid w:val="00B66C2D"/>
    <w:rsid w:val="00C37CCB"/>
    <w:rsid w:val="00C93653"/>
    <w:rsid w:val="00CE0950"/>
    <w:rsid w:val="00D54EE8"/>
    <w:rsid w:val="00EB6867"/>
    <w:rsid w:val="00F0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D26C8"/>
  <w15:docId w15:val="{D0B65C74-CA8A-4D77-A419-02211A22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61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Валентина</cp:lastModifiedBy>
  <cp:revision>9</cp:revision>
  <dcterms:created xsi:type="dcterms:W3CDTF">2021-02-02T11:36:00Z</dcterms:created>
  <dcterms:modified xsi:type="dcterms:W3CDTF">2021-02-03T12:00:00Z</dcterms:modified>
</cp:coreProperties>
</file>