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widowControl/>
        <w:numPr>
          <w:ilvl w:val="0"/>
          <w:numId w:val="1"/>
        </w:numPr>
        <w:spacing w:before="24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«</w:t>
      </w:r>
      <w:r>
        <w:rPr>
          <w:rFonts w:ascii="Times New Roman" w:hAnsi="Times New Roman"/>
          <w:b w:val="false"/>
          <w:bCs w:val="false"/>
          <w:sz w:val="24"/>
          <w:szCs w:val="24"/>
        </w:rPr>
        <w:t>Белая» зарплата – основа будущей пенсии.</w:t>
      </w:r>
    </w:p>
    <w:p>
      <w:pPr>
        <w:pStyle w:val="1"/>
        <w:widowControl/>
        <w:numPr>
          <w:ilvl w:val="0"/>
          <w:numId w:val="1"/>
        </w:numPr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Основу будущей пенсии работника закладывает его работодатель, который ежемесячно уплачивает страховые взносы в систему обязательного пенсионного страхования. Взносы учитываются на индивидуальном лицевом счете, который Пенсионный фонд открывает каждому работающему гражданину. Номер этого счета (СНИЛС) указан на свидетельстве обязательного пенсионного страхования.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Работодатель, выплачивающий «белую» зарплату, является гарантом для своего работника в обеспечении ему достойной пенсии, так как именно с «белой» зарплаты страхователи начисляют взносы в Пенсионный фонд. Чем больше накопленная сумма страховых взносов, тем выше размер устанавливаемой страховой пенсии. 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«серых» схемах оплаты труда страховые взносы либо уплачиваются в минимальном размере, либо не уплачиваются совсем. В таких случаях средства не поступают на пополнение индивидуального лицевого счета гражданина в ПФР, или будущая пенсия формируется в минимальном размере.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Соглашаясь на зарплату в конверте, граждане лишают себя не только будущей пенсии, но и прав социальной защиты – нет гарантий оплаты отпуска, листа нетрудоспособности, в том числе по беременности и родам, и многое другое.</w:t>
      </w:r>
    </w:p>
    <w:p>
      <w:pPr>
        <w:pStyle w:val="Style13"/>
        <w:jc w:val="both"/>
        <w:rPr/>
      </w:pPr>
      <w:r>
        <w:rPr>
          <w:rFonts w:ascii="Times New Roman" w:hAnsi="Times New Roman"/>
        </w:rPr>
        <w:t>Контролируйте Вашего работодателя – проверяйте состояние своего индивидуального лицевого счета. Удобнее всего это делать с помощью </w:t>
      </w:r>
      <w:hyperlink r:id="rId2">
        <w:r>
          <w:rPr>
            <w:rStyle w:val="Style11"/>
            <w:rFonts w:ascii="Times New Roman" w:hAnsi="Times New Roman"/>
          </w:rPr>
          <w:t>Личного кабинета гражданина</w:t>
        </w:r>
      </w:hyperlink>
      <w:r>
        <w:rPr>
          <w:rFonts w:ascii="Times New Roman" w:hAnsi="Times New Roman"/>
        </w:rPr>
        <w:t> на сайте ПФР.  Чтобы войти в него, используйте Ваши логин и пароль от портала госуслуг. Сервисы «Получить информацию о сформированных пенсионных правах» и «Заказать справку (выписку) о состоянии индивидуального лицевого счета» помогут получить сведения о стаже и заработке, периодах трудовой деятельности, страховых взносах работодателя на Вашу будущую пенсию, накопленных пенсионных баллах и др.</w:t>
      </w:r>
    </w:p>
    <w:p>
      <w:pPr>
        <w:pStyle w:val="Style13"/>
        <w:spacing w:before="0" w:after="140"/>
        <w:jc w:val="both"/>
        <w:rPr/>
      </w:pPr>
      <w:r>
        <w:rPr>
          <w:rFonts w:ascii="Times New Roman" w:hAnsi="Times New Roman"/>
        </w:rPr>
        <w:t>Также обратиться за выпиской из индивидуального лицевого счета можно лично в территориальный орган ПФР, МФЦ или онлайн через Единый портал государственных услуг (</w:t>
      </w:r>
      <w:hyperlink r:id="rId3">
        <w:r>
          <w:rPr>
            <w:rStyle w:val="Style11"/>
            <w:rFonts w:ascii="Times New Roman" w:hAnsi="Times New Roman"/>
          </w:rPr>
          <w:t>gosuslugi.ru</w:t>
        </w:r>
      </w:hyperlink>
      <w:r>
        <w:rPr>
          <w:rFonts w:ascii="Times New Roman" w:hAnsi="Times New Roman"/>
        </w:rPr>
        <w:t>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2020-01-22T17:12:43Z</dcterms:created>
  <dc:language>ru-RU</dc:language>
  <dcterms:modified xsi:type="dcterms:W3CDTF">2020-01-23T09:46:18Z</dcterms:modified>
  <cp:revision>2</cp:revision>
</cp:coreProperties>
</file>