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75_1508977161"/>
      <w:r>
        <w:rPr/>
        <w:t>О прекращении выплаты пенсии, в случае смерти застрахованного лица</w:t>
      </w:r>
      <w:bookmarkEnd w:id="0"/>
      <w:r>
        <w:rPr/>
        <w:br/>
        <w:br/>
        <w:t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 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зарегистрирована в другом регионе, автоматически происходит зачисление сумм пенсий после смерти пенсионера на банковские счета.</w:t>
        <w:br/>
        <w:br/>
        <w:t>К сожалению, есть случаи снятия сумм пенсий, зачисленных на банковские счета пенсионера после его смерти, родственниками умершего.</w:t>
        <w:br/>
        <w:br/>
        <w:t>Пенсионный фонд предупреждает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  <w:br/>
        <w:br/>
        <w:t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2018-05-08T08:47:15Z</dcterms:created>
  <dc:language>ru-RU</dc:language>
  <dcterms:modified xsi:type="dcterms:W3CDTF">2018-05-08T08:47:29Z</dcterms:modified>
  <cp:revision>1</cp:revision>
</cp:coreProperties>
</file>