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left="0" w:right="0" w:firstLine="567"/>
        <w:jc w:val="center"/>
        <w:rPr>
          <w:sz w:val="24"/>
          <w:szCs w:val="24"/>
        </w:rPr>
      </w:pPr>
      <w:bookmarkStart w:id="0" w:name="__DdeLink__407_599735728"/>
      <w:bookmarkEnd w:id="0"/>
      <w:r>
        <w:rPr>
          <w:rFonts w:ascii="apple-system;BlinkMacSystemFont;Roboto;Helvetica Neue;sans-serif" w:hAnsi="apple-system;BlinkMacSystemFont;Roboto;Helvetica Neue;sans-serif"/>
          <w:b w:val="false"/>
          <w:i w:val="false"/>
          <w:caps w:val="false"/>
          <w:smallCaps w:val="false"/>
          <w:color w:val="000000"/>
          <w:spacing w:val="0"/>
          <w:sz w:val="24"/>
          <w:szCs w:val="24"/>
        </w:rPr>
        <w:t>Материнский капитал в 2018 году</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В программу материнского капитала с 2018 года внесен ряд значимых дополнений.</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II квартал предшествующего года. Если семья обращается за выплатой в 2018 году, ее размер составит прожиточный минимум для детей за II квартал 2017 года.</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Во-вторых, снят трехлетний мораторий на распоряжение материнским капиталом на дошкольное образование детей.</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Возможность вступления в программу материнского капитала продлена до 31 декабря 2021 года (включительно). То есть для получения права на материнский капитал необходимо, чтобы ребенок, который дает право на сертификат, родился или был усыновлен по 31 декабря 2021 года. При этом само получение сертификата и распоряжение его средствами временем не ограничены.</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Подать заявление на получение сертификата и распоряжение его средствами можно через Личный кабинет гражданина на сайте ПФР или портал госуслуг.</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Размер материнского капитала в 2018 году составляет 453 тыс. рублей.</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2018-03-12T14:00:38Z</dcterms:created>
  <dc:language>ru-RU</dc:language>
  <cp:lastPrinted>2018-03-12T14:03:32Z</cp:lastPrinted>
  <dcterms:modified xsi:type="dcterms:W3CDTF">2018-03-12T14:03:46Z</dcterms:modified>
  <cp:revision>1</cp:revision>
</cp:coreProperties>
</file>