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452_59973572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Об оплате образовательных услуг средствами материнского капитала</w:t>
      </w:r>
      <w:bookmarkEnd w:id="0"/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Со вступлением в силу Федерального закона от 28.12.2017 № 432-ФЗ, внесшего изменения в законодательство, предусматривающее предоставление материнского (семейного) капитала, упрощены требования, ранее предъявляемые к образовательным организациям, в случае если оплата образовательных услуг осуществляется средствами материнского капитала.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Теперь при выплате средств МСК является не обязательным наличие государственной аккредитации специальности, по которой обучается ребенок владельца сертификата. Однако условие лицензирования образовательной организации по-прежнему остается актуальным.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Кроме того, в случае направления материнского капитала на оплату программ дошкольного образования или оплату иных, связанных с получением дошкольного образования расходов, снято возрастное ограничения для обращения с заявлением о распоряжении средствами МСК. Теперь подать заявление в этих случаях возможно в любое время после получения сертификата.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2018-03-12T14:22:23Z</dcterms:created>
  <dc:language>ru-RU</dc:language>
  <dcterms:modified xsi:type="dcterms:W3CDTF">2018-03-12T14:22:37Z</dcterms:modified>
  <cp:revision>1</cp:revision>
</cp:coreProperties>
</file>