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Технологии постоянно развиваются. Теперь можете отслеживать </w:t>
      </w:r>
      <w:bookmarkStart w:id="0" w:name="__DdeLink__647_1982123865"/>
      <w:r>
        <w:rPr/>
        <w:t>формирование будущей пенсии с помощью ваших смартфонов</w:t>
      </w:r>
      <w:bookmarkEnd w:id="0"/>
      <w:r>
        <w:rPr/>
        <w:t xml:space="preserve">, установив приложение ПФР, или с помощью личного кабинета.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460375</wp:posOffset>
            </wp:positionH>
            <wp:positionV relativeFrom="paragraph">
              <wp:posOffset>26670</wp:posOffset>
            </wp:positionV>
            <wp:extent cx="2742565" cy="329501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2018-02-07T12:56:56Z</dcterms:created>
  <dc:language>ru-RU</dc:language>
  <dcterms:modified xsi:type="dcterms:W3CDTF">2018-02-07T12:57:46Z</dcterms:modified>
  <cp:revision>1</cp:revision>
</cp:coreProperties>
</file>