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696_1982123865"/>
      <w:r>
        <w:rPr/>
        <w:t>Правила расчета накопительной пенсии в 2018 году</w:t>
      </w:r>
      <w:bookmarkEnd w:id="0"/>
      <w:r>
        <w:rPr/>
        <w:br/>
        <w:br/>
        <w:t>С 2018 года в соответствии с законодательством изменился период, используемый для расчета накопительной пенсии.</w:t>
        <w:br/>
        <w:t>Граждане, имеющие пенсионные накопления, имеют право на их выплату. Такая выплата производится, если гражданин уже является пенсионером или имеет право на назначение пенсии и при этом у него есть средства пенсионных накоплений.</w:t>
        <w:br/>
        <w:br/>
        <w:t>Федеральный закон о выплате средств пенсионных накоплений предусматривает несколько видов выплат. Средства пенсионных накоплений можно получит в виде единовременной выплаты, срочной пенсионной выплаты или в виде накопительной пенсии, которая выплачивается пожизненно.</w:t>
        <w:br/>
        <w:br/>
        <w:t>Накопительная пенсия рассчитывается по иным правилам, нежели страховая. Для расчета ежемесячной выплаты общая сумма пенсионных накоплений гражданина делится на ожидаемый период выплаты накопительной пенсии. На 2018 год он составляет 246 месяцев.</w:t>
        <w:br/>
        <w:br/>
        <w:t>Заявление на установление любого вида пенсии можно подать сегодня, не выходя из дома – в электронном виде через Личный кабинет на сайте ПФР или портал госуслуг.</w:t>
        <w:br/>
        <w:br/>
        <w:t>Если гражданин формирует свои пенсионные накопления через негосударственный пенсионный фонд, то данное заявление подается в соответствующий НПФ.</w:t>
        <w:br/>
        <w:br/>
        <w:t xml:space="preserve">Размер накопительной пенсии может ежегодно корректироваться с учетом поступивших взносов. Корректировка производится с 1 августа в беззаявительном порядке. Результаты корректировки зависят от поступления на лицевые счета граждан средств пенсионных накоплений, которые ранее не были учтены (например, появились вновь при уплате дополнительных страховых взносов), и от результатов их инвестирования.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2018-02-07T15:16:45Z</dcterms:created>
  <dc:language>ru-RU</dc:language>
  <dcterms:modified xsi:type="dcterms:W3CDTF">2018-02-07T15:17:03Z</dcterms:modified>
  <cp:revision>1</cp:revision>
</cp:coreProperties>
</file>