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center"/>
        <w:rPr/>
      </w:pPr>
      <w:r>
        <w:rPr>
          <w:sz w:val="32"/>
          <w:szCs w:val="32"/>
        </w:rPr>
        <w:t>Перечень г</w:t>
      </w:r>
      <w:r>
        <w:rPr>
          <w:sz w:val="32"/>
          <w:szCs w:val="32"/>
        </w:rPr>
        <w:t>осударственны</w:t>
      </w:r>
      <w:r>
        <w:rPr>
          <w:sz w:val="32"/>
          <w:szCs w:val="32"/>
        </w:rPr>
        <w:t>х</w:t>
      </w:r>
      <w:r>
        <w:rPr>
          <w:sz w:val="32"/>
          <w:szCs w:val="32"/>
        </w:rPr>
        <w:t xml:space="preserve">  услуг, предоставляемы</w:t>
      </w:r>
      <w:r>
        <w:rPr>
          <w:sz w:val="32"/>
          <w:szCs w:val="32"/>
        </w:rPr>
        <w:t>х</w:t>
      </w:r>
      <w:r>
        <w:rPr>
          <w:sz w:val="32"/>
          <w:szCs w:val="32"/>
        </w:rPr>
        <w:t xml:space="preserve"> П</w:t>
      </w:r>
      <w:r>
        <w:rPr>
          <w:sz w:val="32"/>
          <w:szCs w:val="32"/>
        </w:rPr>
        <w:t>енсионным фондом</w:t>
      </w:r>
      <w:r>
        <w:rPr>
          <w:sz w:val="32"/>
          <w:szCs w:val="32"/>
        </w:rPr>
        <w:t>, в электронном виде.</w:t>
      </w:r>
    </w:p>
    <w:p>
      <w:pPr>
        <w:pStyle w:val="Normal"/>
        <w:jc w:val="both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Normal"/>
        <w:jc w:val="both"/>
        <w:rPr/>
      </w:pPr>
      <w:r>
        <w:rPr/>
        <w:t>Перечень доступных в Личном кабинете гражданина электронных услуг (по состоянию на 10.01.2018):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color w:val="000000"/>
          <w:u w:val="single"/>
        </w:rPr>
      </w:pPr>
      <w:r>
        <w:rPr>
          <w:color w:val="000000"/>
          <w:u w:val="single"/>
        </w:rPr>
        <w:t>«Пенсии и социальные выплаты»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Подать заявление: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назначении пенсии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единовременной выплате средств пенсионных накоплений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доставке пенсии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переводе с одной пенсии на другую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назначении срочной пенсионной выплаты из средств пенсионных накоплений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факте осуществления (прекращения) работы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перерасчете размера пенсии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возобновлении выплаты пенсии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прекращении выплаты пенсии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восстановлении выплаты пенсии</w:t>
      </w:r>
    </w:p>
    <w:p>
      <w:pPr>
        <w:pStyle w:val="ListParagraph"/>
        <w:numPr>
          <w:ilvl w:val="0"/>
          <w:numId w:val="8"/>
        </w:numPr>
        <w:ind w:left="720" w:hanging="8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об отказе от получения назначенной пенсии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Получить информацию о пенсионном обеспечении и установленных социальных выплатах</w:t>
      </w:r>
    </w:p>
    <w:p>
      <w:pPr>
        <w:pStyle w:val="ListParagraph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справку о размере пенсии и иных социальных выплатах и выписку из федерального регистра лиц, имеющих право на получение социальной помощи</w:t>
      </w:r>
    </w:p>
    <w:p>
      <w:pPr>
        <w:pStyle w:val="Normal"/>
        <w:rPr/>
      </w:pPr>
      <w:r>
        <w:rPr>
          <w:color w:val="000000"/>
          <w:u w:val="single"/>
        </w:rPr>
        <w:t>«Материнский (семейный) капитал» (МСК):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Подать заявления о выдаче государственного сертификата на МСК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Подать заявления о распоряжении средствами МСК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Получить информацию о размере (остатке) материнского капитала</w:t>
      </w:r>
    </w:p>
    <w:p>
      <w:pPr>
        <w:pStyle w:val="ListParagraph"/>
        <w:numPr>
          <w:ilvl w:val="0"/>
          <w:numId w:val="2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справку о размере (остатке) материнского капитала</w:t>
      </w:r>
    </w:p>
    <w:p>
      <w:pPr>
        <w:pStyle w:val="Normal"/>
        <w:tabs>
          <w:tab w:val="left" w:pos="0" w:leader="none"/>
        </w:tabs>
        <w:rPr/>
      </w:pPr>
      <w:r>
        <w:rPr>
          <w:color w:val="000000"/>
          <w:u w:val="single"/>
        </w:rPr>
        <w:t>«Формирование пенсионных прав»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Получить информацию о сформированных пенсионных правах, пенсионных накоплениях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Получить справку о состоянии индивидуального лицевого счёта</w:t>
      </w:r>
    </w:p>
    <w:p>
      <w:pPr>
        <w:pStyle w:val="ListParagraph"/>
        <w:numPr>
          <w:ilvl w:val="0"/>
          <w:numId w:val="3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Подать заявление о выдаче дубликата страхового свидетельства</w:t>
      </w:r>
    </w:p>
    <w:p>
      <w:pPr>
        <w:pStyle w:val="Normal"/>
        <w:rPr>
          <w:color w:val="000000"/>
          <w:u w:val="single"/>
        </w:rPr>
      </w:pPr>
      <w:r>
        <w:rPr>
          <w:color w:val="000000"/>
          <w:u w:val="single"/>
        </w:rPr>
        <w:t>«Гражданам, проживающим за границей»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Получить информацию:</w:t>
      </w:r>
    </w:p>
    <w:p>
      <w:pPr>
        <w:pStyle w:val="ListParagraph"/>
        <w:numPr>
          <w:ilvl w:val="1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назначении пенсии</w:t>
      </w:r>
    </w:p>
    <w:p>
      <w:pPr>
        <w:pStyle w:val="ListParagraph"/>
        <w:numPr>
          <w:ilvl w:val="1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произведенных выплатах</w:t>
      </w:r>
    </w:p>
    <w:p>
      <w:pPr>
        <w:pStyle w:val="ListParagraph"/>
        <w:numPr>
          <w:ilvl w:val="1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 статусе направленных в ПФР документов</w:t>
      </w:r>
    </w:p>
    <w:p>
      <w:pPr>
        <w:pStyle w:val="ListParagraph"/>
        <w:numPr>
          <w:ilvl w:val="0"/>
          <w:numId w:val="4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справки о пенсии для граждан, проживающих за границей и о выплатах для граждан, проживающих за границей</w:t>
      </w:r>
    </w:p>
    <w:p>
      <w:pPr>
        <w:pStyle w:val="Normal"/>
        <w:rPr/>
      </w:pPr>
      <w:r>
        <w:rPr>
          <w:color w:val="000000"/>
          <w:u w:val="single"/>
        </w:rPr>
        <w:t>«Накопительная пенсия»</w:t>
      </w:r>
    </w:p>
    <w:p>
      <w:pPr>
        <w:pStyle w:val="ListParagraph"/>
        <w:numPr>
          <w:ilvl w:val="0"/>
          <w:numId w:val="5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Подать заявления об отказе от формирования накопительной пенсии</w:t>
      </w:r>
    </w:p>
    <w:p>
      <w:pPr>
        <w:pStyle w:val="Normal"/>
        <w:rPr>
          <w:color w:val="000000"/>
          <w:u w:val="single"/>
        </w:rPr>
      </w:pPr>
      <w:r>
        <w:rPr/>
      </w:r>
    </w:p>
    <w:p>
      <w:pPr>
        <w:pStyle w:val="Normal"/>
        <w:rPr>
          <w:color w:val="000000"/>
          <w:u w:val="single"/>
        </w:rPr>
      </w:pPr>
      <w:r>
        <w:rPr/>
      </w:r>
    </w:p>
    <w:p>
      <w:pPr>
        <w:pStyle w:val="Normal"/>
        <w:rPr>
          <w:color w:val="000000"/>
          <w:u w:val="single"/>
        </w:rPr>
      </w:pPr>
      <w:r>
        <w:rPr/>
      </w:r>
    </w:p>
    <w:p>
      <w:pPr>
        <w:pStyle w:val="Normal"/>
        <w:rPr>
          <w:color w:val="000000"/>
          <w:u w:val="single"/>
        </w:rPr>
      </w:pPr>
      <w:r>
        <w:rPr/>
      </w:r>
    </w:p>
    <w:p>
      <w:pPr>
        <w:pStyle w:val="Normal"/>
        <w:rPr/>
      </w:pPr>
      <w:r>
        <w:rPr>
          <w:color w:val="000000"/>
          <w:u w:val="single"/>
        </w:rPr>
        <w:t>«Управление средствами пенсионных накоплений»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Подать заявления о переводе средств пенсионных накоплений в другой пенсионный фонд и (или) выборе инвестиционного портфеля и уведомить ПФР о замене ранее выбранного страховщика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Подать заявление о замене ранее выбранного страховщика</w:t>
      </w:r>
    </w:p>
    <w:p>
      <w:pPr>
        <w:pStyle w:val="ListParagraph"/>
        <w:numPr>
          <w:ilvl w:val="0"/>
          <w:numId w:val="6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Получить информацию о страховщике по формированию пенсионных накоплений</w:t>
      </w:r>
    </w:p>
    <w:p>
      <w:pPr>
        <w:pStyle w:val="Normal"/>
        <w:rPr>
          <w:color w:val="000000"/>
          <w:u w:val="single"/>
        </w:rPr>
      </w:pPr>
      <w:r>
        <w:rPr>
          <w:color w:val="000000"/>
          <w:u w:val="single"/>
        </w:rPr>
        <w:t>«Электронные сервисы без регистрации»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записаться на приём;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заказать справки и документы;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найти клиентскую службу;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направить обращение;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задать вопрос онлайн;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рассчитать размер будущей пенсии с помощью пенсионного калькулятора;</w:t>
      </w:r>
    </w:p>
    <w:p>
      <w:pPr>
        <w:pStyle w:val="ListParagraph"/>
        <w:numPr>
          <w:ilvl w:val="0"/>
          <w:numId w:val="7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сформировать платёжный документ.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645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decimal"/>
      <w:lvlText w:val="%1)"/>
      <w:lvlJc w:val="left"/>
      <w:pPr>
        <w:ind w:left="720" w:hanging="360"/>
      </w:pPr>
      <w:rPr>
        <w:sz w:val="24"/>
        <w:rFonts w:ascii="Times New Roman" w:hAnsi="Times New Roman" w:eastAsia="Calibri" w:cs="Times New Roman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e19f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sz w:val="24"/>
      <w:szCs w:val="24"/>
      <w:lang w:eastAsia="ru-RU" w:val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4"/>
    <w:uiPriority w:val="99"/>
    <w:semiHidden/>
    <w:qFormat/>
    <w:rsid w:val="009e19f5"/>
    <w:rPr>
      <w:rFonts w:ascii="Tahoma" w:hAnsi="Tahoma" w:eastAsia="Times New Roman" w:cs="Tahoma"/>
      <w:sz w:val="16"/>
      <w:szCs w:val="16"/>
      <w:lang w:eastAsia="ru-RU"/>
    </w:rPr>
  </w:style>
  <w:style w:type="character" w:styleId="ListLabel1">
    <w:name w:val="ListLabel 1"/>
    <w:qFormat/>
    <w:rPr>
      <w:rFonts w:ascii="Times New Roman" w:hAnsi="Times New Roman" w:eastAsia="Calibri" w:cs="Times New Roman"/>
      <w:sz w:val="24"/>
    </w:rPr>
  </w:style>
  <w:style w:type="character" w:styleId="ListLabel2">
    <w:name w:val="ListLabel 2"/>
    <w:qFormat/>
    <w:rPr>
      <w:rFonts w:cs="Courier New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ListParagraph">
    <w:name w:val="List Paragraph"/>
    <w:basedOn w:val="Normal"/>
    <w:uiPriority w:val="34"/>
    <w:qFormat/>
    <w:rsid w:val="009e19f5"/>
    <w:pPr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9e19f5"/>
    <w:pPr/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LibreOffice/5.0.1.2$Windows_x86 LibreOffice_project/81898c9f5c0d43f3473ba111d7b351050be20261</Application>
  <Paragraphs>46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2018-02-19T06:19:00Z</dcterms:created>
  <dc:creator>1</dc:creator>
  <dc:language>ru-RU</dc:language>
  <cp:lastPrinted>2018-02-19T12:49:15Z</cp:lastPrinted>
  <dcterms:modified xsi:type="dcterms:W3CDTF">2018-02-19T12:49:28Z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