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54_551892365"/>
      <w:r>
        <w:rPr/>
        <w:t>Как ваша трудовая деятельность влияет на размер вашей будущей пенсии</w:t>
      </w:r>
      <w:bookmarkEnd w:id="0"/>
      <w:r>
        <w:rPr/>
        <w:t>? Ведь она формируется в пенсионных баллах и зависит от страхового стажа. Наше видео отвечает на самые главные вопросы о размере пенсии.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2018-02-07T16:43:15Z</dcterms:created>
  <dc:language>ru-RU</dc:language>
  <dcterms:modified xsi:type="dcterms:W3CDTF">2018-02-07T16:44:10Z</dcterms:modified>
  <cp:revision>1</cp:revision>
</cp:coreProperties>
</file>