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Один из главных текстов этого года. </w:t>
      </w:r>
      <w:bookmarkStart w:id="0" w:name="__DdeLink__641_1982123865"/>
      <w:r>
        <w:rPr/>
        <w:t>Закон о получении ежемесячной выплаты принят</w:t>
      </w:r>
      <w:bookmarkEnd w:id="0"/>
      <w:r>
        <w:rPr/>
        <w:t xml:space="preserve"> </w:t>
      </w:r>
      <w:hyperlink r:id="rId2">
        <w:r>
          <w:rPr>
            <w:rStyle w:val="Style11"/>
          </w:rPr>
          <w:t>Государственной Думой</w:t>
        </w:r>
      </w:hyperlink>
      <w:r>
        <w:rPr/>
        <w:t xml:space="preserve"> и вступил в силу 1 января. Мы отвечаем на самые важные вопросы, чтобы облегчить процедуру оформления и получения этих средств. Читаем!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Получение ежемесячной выплаты из средств материнского капитала</w:t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1. Какая хорошо новость! С чего всё началось?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В ноябре президент Владимир Путин на заседании Координационного совета по реализации Национальной стратегии действий в интересах детей </w:t>
            </w:r>
            <w:hyperlink r:id="rId3">
              <w:r>
                <w:rPr>
                  <w:rStyle w:val="Style11"/>
                </w:rPr>
                <w:t>озвучил</w:t>
              </w:r>
            </w:hyperlink>
            <w:r>
              <w:rPr/>
              <w:t xml:space="preserve"> комплекс мер по стимулированию рождаемости. Ежемесячная выплата на второго ребенка из материнского капитала стала одной из них.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2. Сказали, что закон вступил в силу, но кто имеет право на получение данных выплат?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spacing w:before="0" w:after="283"/>
              <w:rPr/>
            </w:pPr>
            <w:r>
              <w:rPr/>
              <w:t xml:space="preserve">Всё достаточно просто. Право на получение ежемесячной денежной выплаты имеют семьи, постоянно проживающие на территории РФ, если: </w:t>
            </w:r>
          </w:p>
          <w:p>
            <w:pPr>
              <w:pStyle w:val="Style20"/>
              <w:numPr>
                <w:ilvl w:val="0"/>
                <w:numId w:val="2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Второй ребенок и мама – граждане Российской Федерации; </w:t>
            </w:r>
          </w:p>
          <w:p>
            <w:pPr>
              <w:pStyle w:val="Style20"/>
              <w:numPr>
                <w:ilvl w:val="0"/>
                <w:numId w:val="2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Второй ребенок появился в семье после 1 января 2018 года; </w:t>
            </w:r>
          </w:p>
          <w:p>
            <w:pPr>
              <w:pStyle w:val="Style20"/>
              <w:numPr>
                <w:ilvl w:val="0"/>
                <w:numId w:val="2"/>
              </w:numPr>
              <w:tabs>
                <w:tab w:val="left" w:pos="0" w:leader="none"/>
              </w:tabs>
              <w:spacing w:before="0" w:after="283"/>
              <w:ind w:left="707" w:hanging="283"/>
              <w:rPr/>
            </w:pPr>
            <w:r>
              <w:rPr/>
              <w:t xml:space="preserve">Размер дохода на одного члена семьи не превышает 1,5-кратную величину прожиточного минимума трудоспособного населения, установленную в субъекте Российской Федерации на II квартал прошлого года.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3. То есть у тех семей, родивших детей в 2017 году получить не получится?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Верно. Закон предусматривает выдачу ежемесячной выплаты только для детей, родившихся после 1 января 2018 года.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4. Понятно. А что значит этот пресловутый «среднедушевой доход семьи»?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spacing w:before="0" w:after="283"/>
              <w:rPr/>
            </w:pPr>
            <w:r>
              <w:rPr/>
              <w:t xml:space="preserve">Это расчёт доходов всех членов семьи, полученных в денежной форме. Доходы учитываются до вычета НДФЛ и в том месяце, когда их фактически получили, а не начислили. </w:t>
            </w:r>
          </w:p>
          <w:p>
            <w:pPr>
              <w:pStyle w:val="Style20"/>
              <w:numPr>
                <w:ilvl w:val="0"/>
                <w:numId w:val="3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Заработная плата, премии; </w:t>
            </w:r>
          </w:p>
          <w:p>
            <w:pPr>
              <w:pStyle w:val="Style20"/>
              <w:numPr>
                <w:ilvl w:val="0"/>
                <w:numId w:val="3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Пенсии, пособия, оплата больничных, стипендии, алименты; </w:t>
            </w:r>
          </w:p>
          <w:p>
            <w:pPr>
              <w:pStyle w:val="Style20"/>
              <w:numPr>
                <w:ilvl w:val="0"/>
                <w:numId w:val="3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Выплаты пенсионных накоплений правопреемникам; </w:t>
            </w:r>
          </w:p>
          <w:p>
            <w:pPr>
              <w:pStyle w:val="Style20"/>
              <w:numPr>
                <w:ilvl w:val="0"/>
                <w:numId w:val="3"/>
              </w:numPr>
              <w:tabs>
                <w:tab w:val="left" w:pos="0" w:leader="none"/>
              </w:tabs>
              <w:ind w:left="707" w:hanging="283"/>
              <w:rPr/>
            </w:pPr>
            <w:r>
              <w:rPr/>
              <w:t xml:space="preserve">Компенсации, выплачиваемые государственным органом или общественным объединением в период исполнение государственных и общественных обязанностей; </w:t>
            </w:r>
          </w:p>
          <w:p>
            <w:pPr>
              <w:pStyle w:val="Style20"/>
              <w:numPr>
                <w:ilvl w:val="0"/>
                <w:numId w:val="3"/>
              </w:numPr>
              <w:tabs>
                <w:tab w:val="left" w:pos="0" w:leader="none"/>
              </w:tabs>
              <w:spacing w:before="0" w:after="283"/>
              <w:ind w:left="707" w:hanging="283"/>
              <w:rPr/>
            </w:pPr>
            <w:r>
              <w:rPr/>
              <w:t xml:space="preserve">Денежные компенсации и довольствие военнослужащих, сотрудников органов внутренних дел и других правоохранительных органов </w:t>
            </w:r>
          </w:p>
          <w:p>
            <w:pPr>
              <w:pStyle w:val="Style20"/>
              <w:rPr/>
            </w:pPr>
            <w:r>
              <w:rPr>
                <w:b/>
              </w:rPr>
              <w:t>Не учитываются</w:t>
            </w:r>
            <w:r>
              <w:rPr/>
              <w:t xml:space="preserve">: суммы единовременной материальной помощи из федерального бюджета в связи чрезвычайными происшествиями, доходы от депозитов в банках, от сдачи в аренду жилья и иного имущества.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5. Хорошо. Как теперь рассчитать 1,5-кратную величину прожиточного минимума?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Начнём с того, что прожиточный минимум в регионах России разный, поэтому посмотрите эту </w:t>
            </w:r>
            <w:hyperlink r:id="rId4">
              <w:r>
                <w:rPr>
                  <w:rStyle w:val="Style11"/>
                </w:rPr>
                <w:t>таблицу</w:t>
              </w:r>
            </w:hyperlink>
            <w:r>
              <w:rPr/>
              <w:t xml:space="preserve">. Теперь подробнее. Семья – Ирина (бухгалтер), Николай (электрик в жилищной компании) и их сын Дима 5 лет. В январе 2018 родилась дочь Мария. Живут в Вологде. В 2017 году Ирина заработала 330 тыс. рублей (зарплата 27,5 тыс. рублей в месяц), а Николай 480 тыс. рублей (зарплата 40 тыс. рублей в месяц). Иных доходов не было. Годовой доход семьи в 2017 году – 810 000 рублей. Доход семьи делится на 12 месяцев, а потом на 4 человека: 810 000/12/4= 16 875 руб./чел. в месяц. Прожиточный минимум трудоспособного гражданина в Вологде во II квартале 2017 года – 11 907 рублей, а ребенка – 10 732 рубля. Соответственно 1,5 прожиточного минимума трудоспособного – 17 860 руб. То есть в семье Ирины и Николая в 2017 году доход на члена семьи (16 875 руб.) менее 1,5 минимума трудоспособного гражданина в Вологодской области во 2 квартале 2017 года (17 860 руб.). Это значит, семье положена ежемесячная денежная выплата из средств материнского капитала в размере 10 732 руб. в месяц. Для упрощения процесса мы сверстали </w:t>
            </w:r>
            <w:hyperlink r:id="rId5">
              <w:r>
                <w:rPr>
                  <w:rStyle w:val="Style11"/>
                </w:rPr>
                <w:t>калькулятор</w:t>
              </w:r>
            </w:hyperlink>
            <w:r>
              <w:rPr/>
              <w:t xml:space="preserve">, позволяющий определить, имеете право на выплату или нет.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6. Ясно. Моя семья имеет право на выплату. Куда мне обратиться за получением выплаты?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Оформлением всех документов по реализации средств материнского капитала занимается ПФР, поэтому можете обратиться в ближайший территориальный орган.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7. Документов много?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Список </w:t>
            </w:r>
            <w:hyperlink r:id="rId6">
              <w:r>
                <w:rPr>
                  <w:rStyle w:val="Style11"/>
                </w:rPr>
                <w:t>солидный</w:t>
              </w:r>
            </w:hyperlink>
            <w:r>
              <w:rPr/>
              <w:t xml:space="preserve">. Однако написать заявление на получение выплаты возможно одновременно с оформлением сертификата, если ребёнок родился совсем недавно. </w:t>
            </w:r>
          </w:p>
        </w:tc>
      </w:tr>
    </w:tbl>
    <w:p>
      <w:pPr>
        <w:pStyle w:val="Style13"/>
        <w:spacing w:before="0" w:after="0"/>
        <w:rPr/>
      </w:pPr>
      <w:r>
        <w:rPr/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1"/>
              <w:rPr/>
            </w:pPr>
            <w:r>
              <w:rPr/>
              <w:t xml:space="preserve">8. Замечательно! Вообще обязательно оформлять эту выплату? </w:t>
            </w:r>
          </w:p>
        </w:tc>
      </w:tr>
      <w:tr>
        <w:trPr/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Style20"/>
              <w:rPr/>
            </w:pPr>
            <w:r>
              <w:rPr/>
              <w:t xml:space="preserve">Процедура добровольная. Вы вправе использовать возможности материнского капитала и на другие направления: улучшение жилищных условий, образование детей, накопительная пенсия мамы или социальная адаптация и интеграция в общество детей-инвалидов. 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duma" TargetMode="External"/><Relationship Id="rId3" Type="http://schemas.openxmlformats.org/officeDocument/2006/relationships/hyperlink" Target="https://vk.com/away.php?to=http%3A%2F%2Fkremlin.ru%2Fevents%2Fpresident%2Fnews%2F56228" TargetMode="External"/><Relationship Id="rId4" Type="http://schemas.openxmlformats.org/officeDocument/2006/relationships/hyperlink" Target="https://vk.com/away.php?to=http%3A%2F%2Fwww.pfrf.ru%2Fknopki%2Fzhizn~4061%2F" TargetMode="External"/><Relationship Id="rId5" Type="http://schemas.openxmlformats.org/officeDocument/2006/relationships/hyperlink" Target="https://vk.com/away.php?to=http%3A%2F%2Fwww.pfrf.ru%2Fknopki%2Fzhizn~4061%2F" TargetMode="External"/><Relationship Id="rId6" Type="http://schemas.openxmlformats.org/officeDocument/2006/relationships/hyperlink" Target="https://vk.com/away.php?to=http%3A%2F%2Fwww.pfrf.ru%2Fknopki%2Fzhizn~4061%2F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2018-02-07T12:53:04Z</dcterms:created>
  <dc:language>ru-RU</dc:language>
  <dcterms:modified xsi:type="dcterms:W3CDTF">2018-02-07T12:54:02Z</dcterms:modified>
  <cp:revision>1</cp:revision>
</cp:coreProperties>
</file>