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39_551892365"/>
      <w:r>
        <w:rPr/>
        <w:t xml:space="preserve"> </w:t>
      </w:r>
      <w:r>
        <w:rPr/>
        <w:t>Пенсия детям-«подкидышам»</w:t>
      </w:r>
      <w:bookmarkEnd w:id="0"/>
      <w:r>
        <w:rPr/>
        <w:t>.</w:t>
      </w:r>
    </w:p>
    <w:p>
      <w:pPr>
        <w:pStyle w:val="Normal"/>
        <w:rPr/>
      </w:pPr>
      <w:r>
        <w:rPr/>
      </w:r>
    </w:p>
    <w:p>
      <w:pPr>
        <w:pStyle w:val="Normal"/>
        <w:pBdr>
          <w:bottom w:val="thickThinSmallGap" w:sz="20" w:space="2" w:color="000001"/>
        </w:pBdr>
        <w:rPr/>
      </w:pPr>
      <w:r>
        <w:rPr/>
        <w:t>С 1 января 2018 года дети, чьи родители не были известны, получили право на социальную пенсию по случаю потери кормильца. Претендовать на выплату могут дети, не достигшие 18 лет, а также граждане от 18 до 23 лет, при условии, что они являются студентами очной формы обучения образовательных учреждений.</w:t>
      </w:r>
    </w:p>
    <w:p>
      <w:pPr>
        <w:pStyle w:val="Normal"/>
        <w:pBdr>
          <w:bottom w:val="thickThinSmallGap" w:sz="20" w:space="2" w:color="000001"/>
        </w:pBdr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2018-02-07T16:32:37Z</dcterms:created>
  <dc:language>ru-RU</dc:language>
  <dcterms:modified xsi:type="dcterms:W3CDTF">2018-02-07T16:33:29Z</dcterms:modified>
  <cp:revision>1</cp:revision>
</cp:coreProperties>
</file>